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7371F" w14:textId="436E9C4C" w:rsidR="00034828" w:rsidRPr="00967CFB" w:rsidRDefault="00034828" w:rsidP="00034828">
      <w:pPr>
        <w:tabs>
          <w:tab w:val="center" w:pos="4536"/>
          <w:tab w:val="right" w:pos="7938"/>
          <w:tab w:val="right" w:pos="9639"/>
        </w:tabs>
        <w:ind w:right="2"/>
        <w:rPr>
          <w:rFonts w:ascii="Arial" w:hAnsi="Arial" w:cs="Arial" w:hint="eastAsia"/>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15322F">
        <w:rPr>
          <w:rFonts w:ascii="Arial" w:hAnsi="Arial" w:cs="Arial"/>
          <w:b/>
          <w:bCs/>
          <w:sz w:val="28"/>
        </w:rPr>
        <w:t>686</w:t>
      </w:r>
      <w:r w:rsidR="00F24047">
        <w:rPr>
          <w:rFonts w:ascii="Arial" w:hAnsi="Arial" w:cs="Arial" w:hint="eastAsia"/>
          <w:b/>
          <w:bCs/>
          <w:sz w:val="28"/>
        </w:rPr>
        <w:t>4</w:t>
      </w:r>
    </w:p>
    <w:p w14:paraId="382A4401" w14:textId="77777777" w:rsidR="00034828" w:rsidRDefault="00034828" w:rsidP="00034828">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531AF5E5" w14:textId="77777777" w:rsidR="00034828" w:rsidRDefault="00034828" w:rsidP="00034828">
      <w:pPr>
        <w:tabs>
          <w:tab w:val="center" w:pos="4536"/>
          <w:tab w:val="right" w:pos="9072"/>
        </w:tabs>
        <w:rPr>
          <w:rFonts w:ascii="Arial" w:eastAsia="MS Mincho" w:hAnsi="Arial" w:cs="Arial"/>
          <w:b/>
          <w:bCs/>
          <w:sz w:val="28"/>
          <w:lang w:eastAsia="ja-JP"/>
        </w:rPr>
      </w:pPr>
    </w:p>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21F22968"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8716DF">
        <w:rPr>
          <w:rFonts w:ascii="Arial" w:hAnsi="Arial" w:cs="Arial"/>
        </w:rPr>
        <w:t>On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3FCB830B"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w:t>
      </w:r>
      <w:r w:rsidR="00A959C6">
        <w:t xml:space="preserve"> The WID was further revised in [2].</w:t>
      </w:r>
      <w:r w:rsidR="002D2038">
        <w:t xml:space="preserve"> One objective is </w:t>
      </w:r>
      <w:r w:rsidR="001220E3">
        <w:rPr>
          <w:rFonts w:eastAsia="Calibri"/>
          <w:lang w:eastAsia="ko-KR"/>
        </w:rPr>
        <w:t>related to support</w:t>
      </w:r>
      <w:r w:rsidR="00763252">
        <w:rPr>
          <w:rFonts w:eastAsia="Calibri"/>
          <w:lang w:eastAsia="ko-KR"/>
        </w:rPr>
        <w:t>ing</w:t>
      </w:r>
      <w:r w:rsidR="001220E3">
        <w:rPr>
          <w:rFonts w:eastAsia="Calibri"/>
          <w:lang w:eastAsia="ko-KR"/>
        </w:rPr>
        <w:t xml:space="preserve"> the HD-FDD (e)</w:t>
      </w:r>
      <w:proofErr w:type="spellStart"/>
      <w:r w:rsidR="001220E3">
        <w:rPr>
          <w:rFonts w:eastAsia="Calibri"/>
          <w:lang w:eastAsia="ko-KR"/>
        </w:rPr>
        <w:t>RedCap</w:t>
      </w:r>
      <w:proofErr w:type="spellEnd"/>
      <w:r w:rsidR="001220E3">
        <w:rPr>
          <w:rFonts w:eastAsia="Calibri"/>
          <w:lang w:eastAsia="ko-KR"/>
        </w:rPr>
        <w:t xml:space="preserve"> UE</w:t>
      </w:r>
      <w:r w:rsidR="004037A3" w:rsidRPr="009431DD">
        <w:rPr>
          <w:rFonts w:eastAsia="Calibri"/>
          <w:lang w:eastAsia="ko-KR"/>
        </w:rPr>
        <w:t xml:space="preserve"> for FR1-NTN</w:t>
      </w:r>
      <w:r w:rsidR="002D2038">
        <w:t xml:space="preserve">. </w:t>
      </w:r>
    </w:p>
    <w:tbl>
      <w:tblPr>
        <w:tblStyle w:val="TableGrid"/>
        <w:tblW w:w="0" w:type="auto"/>
        <w:tblLook w:val="04A0" w:firstRow="1" w:lastRow="0" w:firstColumn="1" w:lastColumn="0" w:noHBand="0" w:noVBand="1"/>
      </w:tblPr>
      <w:tblGrid>
        <w:gridCol w:w="9629"/>
      </w:tblGrid>
      <w:tr w:rsidR="004E1BE5" w:rsidRPr="00CA625C" w14:paraId="2A5A4BC0" w14:textId="77777777" w:rsidTr="004E1BE5">
        <w:tc>
          <w:tcPr>
            <w:tcW w:w="9629" w:type="dxa"/>
          </w:tcPr>
          <w:p w14:paraId="34253D8D" w14:textId="541A42F8" w:rsidR="00CA625C" w:rsidRPr="00CA625C" w:rsidRDefault="00CA625C" w:rsidP="00CA625C">
            <w:pPr>
              <w:overflowPunct w:val="0"/>
              <w:autoSpaceDE w:val="0"/>
              <w:autoSpaceDN w:val="0"/>
              <w:adjustRightInd w:val="0"/>
              <w:spacing w:line="276" w:lineRule="auto"/>
              <w:textAlignment w:val="baseline"/>
              <w:rPr>
                <w:lang w:eastAsia="ko-KR"/>
              </w:rPr>
            </w:pPr>
            <w:r>
              <w:rPr>
                <w:lang w:eastAsia="ko-KR"/>
              </w:rPr>
              <w:t xml:space="preserve">5.  </w:t>
            </w:r>
            <w:r w:rsidRPr="00CA625C">
              <w:rPr>
                <w:lang w:eastAsia="ko-KR"/>
              </w:rPr>
              <w:t xml:space="preserve">Support of Rel-17 </w:t>
            </w:r>
            <w:proofErr w:type="spellStart"/>
            <w:r w:rsidRPr="00CA625C">
              <w:rPr>
                <w:lang w:eastAsia="ko-KR"/>
              </w:rPr>
              <w:t>RedCap</w:t>
            </w:r>
            <w:proofErr w:type="spellEnd"/>
            <w:r w:rsidRPr="00CA625C">
              <w:rPr>
                <w:lang w:eastAsia="ko-KR"/>
              </w:rPr>
              <w:t xml:space="preserve"> and Rel-18 </w:t>
            </w:r>
            <w:proofErr w:type="spellStart"/>
            <w:r w:rsidRPr="00CA625C">
              <w:rPr>
                <w:lang w:eastAsia="ko-KR"/>
              </w:rPr>
              <w:t>eRedCap</w:t>
            </w:r>
            <w:proofErr w:type="spellEnd"/>
            <w:r w:rsidRPr="00CA625C">
              <w:rPr>
                <w:lang w:eastAsia="ko-KR"/>
              </w:rPr>
              <w:t xml:space="preserve"> UEs with NR NTN operating in FR1-NTN bands [RAN4, RAN1]</w:t>
            </w:r>
          </w:p>
          <w:p w14:paraId="13B70EDC"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 xml:space="preserve">For full-duplex and half duplex FDD </w:t>
            </w:r>
            <w:proofErr w:type="spellStart"/>
            <w:r w:rsidRPr="00CA625C">
              <w:rPr>
                <w:rFonts w:ascii="Times New Roman" w:hAnsi="Times New Roman"/>
                <w:sz w:val="24"/>
                <w:szCs w:val="24"/>
              </w:rPr>
              <w:t>RedCap</w:t>
            </w:r>
            <w:proofErr w:type="spellEnd"/>
            <w:r w:rsidRPr="00CA625C">
              <w:rPr>
                <w:rFonts w:ascii="Times New Roman" w:hAnsi="Times New Roman"/>
                <w:sz w:val="24"/>
                <w:szCs w:val="24"/>
              </w:rPr>
              <w:t xml:space="preserve"> and </w:t>
            </w:r>
            <w:proofErr w:type="spellStart"/>
            <w:r w:rsidRPr="00CA625C">
              <w:rPr>
                <w:rFonts w:ascii="Times New Roman" w:hAnsi="Times New Roman"/>
                <w:sz w:val="24"/>
                <w:szCs w:val="24"/>
              </w:rPr>
              <w:t>eRedCap</w:t>
            </w:r>
            <w:proofErr w:type="spellEnd"/>
            <w:r w:rsidRPr="00CA625C">
              <w:rPr>
                <w:rFonts w:ascii="Times New Roman" w:hAnsi="Times New Roman"/>
                <w:sz w:val="24"/>
                <w:szCs w:val="24"/>
              </w:rPr>
              <w:t xml:space="preserve"> UEs, define the RF and RRM requirements [RAN4]</w:t>
            </w:r>
          </w:p>
          <w:p w14:paraId="70C1D015"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 xml:space="preserve">For HD-FDD </w:t>
            </w:r>
            <w:proofErr w:type="spellStart"/>
            <w:r w:rsidRPr="00CA625C">
              <w:rPr>
                <w:rFonts w:ascii="Times New Roman" w:hAnsi="Times New Roman"/>
                <w:sz w:val="24"/>
                <w:szCs w:val="24"/>
              </w:rPr>
              <w:t>RedCap</w:t>
            </w:r>
            <w:proofErr w:type="spellEnd"/>
            <w:r w:rsidRPr="00CA625C">
              <w:rPr>
                <w:rFonts w:ascii="Times New Roman" w:hAnsi="Times New Roman"/>
                <w:sz w:val="24"/>
                <w:szCs w:val="24"/>
              </w:rPr>
              <w:t xml:space="preserve"> UEs and </w:t>
            </w:r>
            <w:proofErr w:type="spellStart"/>
            <w:r w:rsidRPr="00CA625C">
              <w:rPr>
                <w:rFonts w:ascii="Times New Roman" w:hAnsi="Times New Roman"/>
                <w:sz w:val="24"/>
                <w:szCs w:val="24"/>
              </w:rPr>
              <w:t>eRedCap</w:t>
            </w:r>
            <w:proofErr w:type="spellEnd"/>
            <w:r w:rsidRPr="00CA625C">
              <w:rPr>
                <w:rFonts w:ascii="Times New Roman" w:hAnsi="Times New Roman"/>
                <w:sz w:val="24"/>
                <w:szCs w:val="24"/>
              </w:rPr>
              <w:t xml:space="preserve"> UEs, specify enhancements for mitigating issues caused by TA mismatch between actual TA used by the UE and assumed TA for the UE at the </w:t>
            </w:r>
            <w:proofErr w:type="spellStart"/>
            <w:r w:rsidRPr="00CA625C">
              <w:rPr>
                <w:rFonts w:ascii="Times New Roman" w:hAnsi="Times New Roman"/>
                <w:sz w:val="24"/>
                <w:szCs w:val="24"/>
              </w:rPr>
              <w:t>gNB</w:t>
            </w:r>
            <w:proofErr w:type="spellEnd"/>
            <w:r w:rsidRPr="00CA625C">
              <w:rPr>
                <w:rFonts w:ascii="Times New Roman" w:hAnsi="Times New Roman"/>
                <w:sz w:val="24"/>
                <w:szCs w:val="24"/>
              </w:rPr>
              <w:t xml:space="preserve"> [RAN1]</w:t>
            </w:r>
          </w:p>
          <w:p w14:paraId="56589E61"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Enhancements are targeted for the following HD collisions cases (cases 3 and 4):</w:t>
            </w:r>
          </w:p>
          <w:p w14:paraId="20C0C688" w14:textId="77777777" w:rsidR="00CA625C" w:rsidRPr="00CA625C" w:rsidRDefault="00CA625C" w:rsidP="00CA625C">
            <w:pPr>
              <w:pStyle w:val="ListParagraph"/>
              <w:widowControl w:val="0"/>
              <w:numPr>
                <w:ilvl w:val="2"/>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 xml:space="preserve">Semi-statically configured DL reception collides with semi-statically configured UL transmission </w:t>
            </w:r>
          </w:p>
          <w:p w14:paraId="1E8D1A56" w14:textId="77777777" w:rsidR="00CA625C" w:rsidRPr="00CA625C" w:rsidRDefault="00CA625C" w:rsidP="00CA625C">
            <w:pPr>
              <w:pStyle w:val="ListParagraph"/>
              <w:widowControl w:val="0"/>
              <w:numPr>
                <w:ilvl w:val="2"/>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Dynamically scheduled DL reception collides with dynamic scheduled UL transmission</w:t>
            </w:r>
          </w:p>
          <w:p w14:paraId="2638214C"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 enhancements for other HD collision cases are not targeted. Enhancements for HD collision cases 3 and 4 that may improve other HD collision cases are not precluded.</w:t>
            </w:r>
          </w:p>
          <w:p w14:paraId="52622219" w14:textId="77777777" w:rsidR="00CA625C"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 potential work in RAN2, if any, starts after RAN1 has decided on the solution.</w:t>
            </w:r>
          </w:p>
          <w:p w14:paraId="19C2E97C" w14:textId="77777777" w:rsidR="00CA625C" w:rsidRPr="00CA625C" w:rsidRDefault="00CA625C" w:rsidP="00CA625C">
            <w:pPr>
              <w:pStyle w:val="ListParagraph"/>
              <w:widowControl w:val="0"/>
              <w:numPr>
                <w:ilvl w:val="0"/>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Notes for this objective:</w:t>
            </w:r>
          </w:p>
          <w:p w14:paraId="7B52963B" w14:textId="40B11923" w:rsidR="004E1BE5" w:rsidRPr="00CA625C" w:rsidRDefault="00CA625C" w:rsidP="00CA625C">
            <w:pPr>
              <w:pStyle w:val="ListParagraph"/>
              <w:widowControl w:val="0"/>
              <w:numPr>
                <w:ilvl w:val="1"/>
                <w:numId w:val="38"/>
              </w:numPr>
              <w:spacing w:line="276" w:lineRule="auto"/>
              <w:contextualSpacing/>
              <w:jc w:val="both"/>
              <w:rPr>
                <w:rFonts w:ascii="Times New Roman" w:hAnsi="Times New Roman"/>
                <w:sz w:val="24"/>
                <w:szCs w:val="24"/>
              </w:rPr>
            </w:pPr>
            <w:r w:rsidRPr="00CA625C">
              <w:rPr>
                <w:rFonts w:ascii="Times New Roman" w:hAnsi="Times New Roman"/>
                <w:sz w:val="24"/>
                <w:szCs w:val="24"/>
              </w:rPr>
              <w:t xml:space="preserve">GNSS (Global Navigation Satellite Systems) capabilities and simultaneous GNSS and NR-NTN operation is supported in </w:t>
            </w:r>
            <w:proofErr w:type="spellStart"/>
            <w:r w:rsidRPr="00CA625C">
              <w:rPr>
                <w:rFonts w:ascii="Times New Roman" w:hAnsi="Times New Roman"/>
                <w:sz w:val="24"/>
                <w:szCs w:val="24"/>
              </w:rPr>
              <w:t>RedCap</w:t>
            </w:r>
            <w:proofErr w:type="spellEnd"/>
            <w:r w:rsidRPr="00CA625C">
              <w:rPr>
                <w:rFonts w:ascii="Times New Roman" w:hAnsi="Times New Roman"/>
                <w:sz w:val="24"/>
                <w:szCs w:val="24"/>
              </w:rPr>
              <w:t>/</w:t>
            </w:r>
            <w:proofErr w:type="spellStart"/>
            <w:r w:rsidRPr="00CA625C">
              <w:rPr>
                <w:rFonts w:ascii="Times New Roman" w:hAnsi="Times New Roman"/>
                <w:sz w:val="24"/>
                <w:szCs w:val="24"/>
              </w:rPr>
              <w:t>eRedCap</w:t>
            </w:r>
            <w:proofErr w:type="spellEnd"/>
            <w:r w:rsidRPr="00CA625C">
              <w:rPr>
                <w:rFonts w:ascii="Times New Roman" w:hAnsi="Times New Roman"/>
                <w:sz w:val="24"/>
                <w:szCs w:val="24"/>
              </w:rPr>
              <w:t xml:space="preserve"> UE.</w:t>
            </w:r>
          </w:p>
        </w:tc>
      </w:tr>
    </w:tbl>
    <w:p w14:paraId="7D5F725A" w14:textId="390A2EB1" w:rsidR="00385112" w:rsidRDefault="00D76975" w:rsidP="004E1BE5">
      <w:pPr>
        <w:spacing w:before="120" w:after="120"/>
        <w:jc w:val="both"/>
      </w:pPr>
      <w:r>
        <w:t>In addition, t</w:t>
      </w:r>
      <w:r w:rsidR="001220E3">
        <w:t xml:space="preserve">he following </w:t>
      </w:r>
      <w:r w:rsidR="00FA2488">
        <w:t>conclusions and observation</w:t>
      </w:r>
      <w:r w:rsidR="00052D0E">
        <w:t xml:space="preserve"> [</w:t>
      </w:r>
      <w:r w:rsidR="00CA625C">
        <w:t>3</w:t>
      </w:r>
      <w:r w:rsidR="00052D0E">
        <w:t>]</w:t>
      </w:r>
      <w:r w:rsidR="001220E3">
        <w:t xml:space="preserve"> were made </w:t>
      </w:r>
      <w:r w:rsidR="00CA625C">
        <w:t xml:space="preserve">on the </w:t>
      </w:r>
      <w:r w:rsidR="001220E3">
        <w:t>study</w:t>
      </w:r>
      <w:r w:rsidR="00CA625C">
        <w:t xml:space="preserve"> </w:t>
      </w:r>
      <w:r w:rsidR="00763252">
        <w:t>of supporting</w:t>
      </w:r>
      <w:r w:rsidR="001220E3">
        <w:t xml:space="preserve"> the </w:t>
      </w:r>
      <w:r w:rsidR="001220E3">
        <w:rPr>
          <w:rFonts w:eastAsia="Calibri"/>
          <w:lang w:eastAsia="ko-KR"/>
        </w:rPr>
        <w:t>HD-FDD (e)</w:t>
      </w:r>
      <w:proofErr w:type="spellStart"/>
      <w:r w:rsidR="001220E3">
        <w:rPr>
          <w:rFonts w:eastAsia="Calibri"/>
          <w:lang w:eastAsia="ko-KR"/>
        </w:rPr>
        <w:t>RedCap</w:t>
      </w:r>
      <w:proofErr w:type="spellEnd"/>
      <w:r w:rsidR="001220E3">
        <w:rPr>
          <w:rFonts w:eastAsia="Calibri"/>
          <w:lang w:eastAsia="ko-KR"/>
        </w:rPr>
        <w:t xml:space="preserve"> UEs.</w:t>
      </w: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7317F354" w14:textId="77777777" w:rsidR="00CA625C" w:rsidRPr="00A229CD" w:rsidRDefault="00CA625C" w:rsidP="00CA625C">
            <w:pPr>
              <w:rPr>
                <w:b/>
                <w:szCs w:val="20"/>
              </w:rPr>
            </w:pPr>
            <w:r w:rsidRPr="00A229CD">
              <w:rPr>
                <w:b/>
                <w:szCs w:val="20"/>
              </w:rPr>
              <w:t>Conclusion</w:t>
            </w:r>
          </w:p>
          <w:p w14:paraId="78DECC1B" w14:textId="77777777" w:rsidR="00CA625C" w:rsidRPr="00A229CD" w:rsidRDefault="00CA625C" w:rsidP="00CA625C">
            <w:pPr>
              <w:rPr>
                <w:rFonts w:eastAsia="SimSun"/>
                <w:noProof/>
                <w:szCs w:val="20"/>
              </w:rPr>
            </w:pPr>
            <w:r w:rsidRPr="00A229CD">
              <w:rPr>
                <w:rFonts w:eastAsia="SimSun"/>
                <w:noProof/>
                <w:szCs w:val="20"/>
              </w:rPr>
              <w:t>F</w:t>
            </w:r>
            <w:r w:rsidRPr="00A229CD">
              <w:rPr>
                <w:rFonts w:eastAsia="SimSun" w:hint="eastAsia"/>
                <w:noProof/>
                <w:szCs w:val="20"/>
              </w:rPr>
              <w:t>or Rel-19</w:t>
            </w:r>
            <w:r w:rsidRPr="00A229CD">
              <w:rPr>
                <w:rFonts w:eastAsia="SimSun"/>
                <w:noProof/>
                <w:szCs w:val="20"/>
              </w:rPr>
              <w:t xml:space="preserve"> HD-FDD RedCap/eRedCap UE in </w:t>
            </w:r>
            <w:r w:rsidRPr="00A229CD">
              <w:rPr>
                <w:rFonts w:eastAsia="SimSun" w:hint="eastAsia"/>
                <w:noProof/>
                <w:szCs w:val="20"/>
              </w:rPr>
              <w:t>N</w:t>
            </w:r>
            <w:r w:rsidRPr="00A229CD">
              <w:rPr>
                <w:rFonts w:eastAsia="SimSun"/>
                <w:noProof/>
                <w:szCs w:val="20"/>
              </w:rPr>
              <w:t xml:space="preserve">TN, the issues caused by </w:t>
            </w:r>
            <w:r w:rsidRPr="00A229CD">
              <w:rPr>
                <w:rFonts w:eastAsia="SimSun" w:hint="eastAsia"/>
                <w:noProof/>
                <w:szCs w:val="20"/>
              </w:rPr>
              <w:t xml:space="preserve">TA mismatch between </w:t>
            </w:r>
            <w:r w:rsidRPr="00A229CD">
              <w:rPr>
                <w:rFonts w:eastAsia="SimSun"/>
                <w:noProof/>
                <w:szCs w:val="20"/>
              </w:rPr>
              <w:t>actual</w:t>
            </w:r>
            <w:r w:rsidRPr="00A229CD">
              <w:rPr>
                <w:rFonts w:eastAsia="SimSun" w:hint="eastAsia"/>
                <w:noProof/>
                <w:szCs w:val="20"/>
              </w:rPr>
              <w:t xml:space="preserve"> TA used by the UE and assumed TA for the UE at the gNB</w:t>
            </w:r>
            <w:r w:rsidRPr="00A229CD">
              <w:rPr>
                <w:rFonts w:eastAsia="SimSun"/>
                <w:noProof/>
                <w:szCs w:val="20"/>
              </w:rPr>
              <w:t xml:space="preserve"> should be mitigated for collision cases 3 and 4.</w:t>
            </w:r>
          </w:p>
          <w:p w14:paraId="16492BE9" w14:textId="77777777" w:rsidR="00CA625C" w:rsidRPr="00A229CD" w:rsidRDefault="00CA625C" w:rsidP="00CA625C">
            <w:pPr>
              <w:numPr>
                <w:ilvl w:val="0"/>
                <w:numId w:val="58"/>
              </w:numPr>
              <w:rPr>
                <w:rFonts w:eastAsia="SimSun"/>
                <w:noProof/>
                <w:szCs w:val="20"/>
              </w:rPr>
            </w:pPr>
            <w:r w:rsidRPr="00A229CD">
              <w:rPr>
                <w:rFonts w:eastAsia="SimSun" w:hint="eastAsia"/>
                <w:noProof/>
                <w:szCs w:val="20"/>
              </w:rPr>
              <w:t>N</w:t>
            </w:r>
            <w:r w:rsidRPr="00A229CD">
              <w:rPr>
                <w:rFonts w:eastAsia="SimSun"/>
                <w:noProof/>
                <w:szCs w:val="20"/>
              </w:rPr>
              <w:t>ote: further discussion on other cases is not precluded</w:t>
            </w:r>
          </w:p>
          <w:p w14:paraId="5720617E" w14:textId="77777777" w:rsidR="00052D0E" w:rsidRDefault="00052D0E" w:rsidP="00052D0E">
            <w:pPr>
              <w:rPr>
                <w:rFonts w:eastAsia="SimSun"/>
                <w:color w:val="FF0000"/>
              </w:rPr>
            </w:pPr>
          </w:p>
          <w:p w14:paraId="0F316FF3" w14:textId="77777777" w:rsidR="00CA625C" w:rsidRPr="00A229CD" w:rsidRDefault="00CA625C" w:rsidP="00CA625C">
            <w:pPr>
              <w:rPr>
                <w:b/>
                <w:szCs w:val="20"/>
              </w:rPr>
            </w:pPr>
            <w:r w:rsidRPr="00A229CD">
              <w:rPr>
                <w:b/>
                <w:szCs w:val="20"/>
              </w:rPr>
              <w:t>Conclusion</w:t>
            </w:r>
          </w:p>
          <w:p w14:paraId="76A07F10" w14:textId="77777777" w:rsidR="00CA625C" w:rsidRDefault="00CA625C" w:rsidP="00CA625C">
            <w:pPr>
              <w:rPr>
                <w:rFonts w:eastAsia="SimSun"/>
                <w:b/>
              </w:rPr>
            </w:pPr>
            <w:r>
              <w:rPr>
                <w:rFonts w:hint="eastAsia"/>
              </w:rPr>
              <w:t xml:space="preserve">For </w:t>
            </w:r>
            <w:r>
              <w:rPr>
                <w:rFonts w:hint="eastAsia"/>
                <w:color w:val="000000"/>
              </w:rPr>
              <w:t>collision</w:t>
            </w:r>
            <w:r>
              <w:rPr>
                <w:rFonts w:hint="eastAsia"/>
              </w:rPr>
              <w:t xml:space="preserve"> cases 1, 2, 5 and 6, </w:t>
            </w:r>
            <w:r>
              <w:rPr>
                <w:rFonts w:eastAsia="SimSun" w:hint="eastAsia"/>
              </w:rPr>
              <w:t xml:space="preserve">the existing priority rules </w:t>
            </w:r>
            <w:r>
              <w:rPr>
                <w:rFonts w:eastAsia="SimSun"/>
              </w:rPr>
              <w:t>can be</w:t>
            </w:r>
            <w:r>
              <w:rPr>
                <w:rFonts w:eastAsia="SimSun" w:hint="eastAsia"/>
              </w:rPr>
              <w:t xml:space="preserve"> reused </w:t>
            </w:r>
            <w:r>
              <w:rPr>
                <w:rFonts w:eastAsia="SimSun"/>
                <w:bCs/>
              </w:rPr>
              <w:t>for a HD-FDD (e)</w:t>
            </w:r>
            <w:proofErr w:type="spellStart"/>
            <w:r>
              <w:rPr>
                <w:rFonts w:eastAsia="SimSun"/>
                <w:bCs/>
              </w:rPr>
              <w:t>RedCap</w:t>
            </w:r>
            <w:proofErr w:type="spellEnd"/>
            <w:r>
              <w:rPr>
                <w:rFonts w:eastAsia="SimSun"/>
                <w:bCs/>
              </w:rPr>
              <w:t xml:space="preserve"> UE</w:t>
            </w:r>
            <w:r>
              <w:rPr>
                <w:rFonts w:eastAsia="SimSun" w:hint="eastAsia"/>
                <w:bCs/>
              </w:rPr>
              <w:t xml:space="preserve"> in NTN</w:t>
            </w:r>
            <w:r>
              <w:rPr>
                <w:rFonts w:eastAsia="SimSun" w:hint="eastAsia"/>
              </w:rPr>
              <w:t>.</w:t>
            </w:r>
            <w:r>
              <w:rPr>
                <w:rFonts w:eastAsia="SimSun" w:hint="eastAsia"/>
                <w:b/>
              </w:rPr>
              <w:t xml:space="preserve"> </w:t>
            </w:r>
          </w:p>
          <w:p w14:paraId="1C24E6C4" w14:textId="77777777" w:rsidR="00052D0E" w:rsidRDefault="00052D0E" w:rsidP="00052D0E">
            <w:pPr>
              <w:rPr>
                <w:rFonts w:eastAsia="SimSun"/>
              </w:rPr>
            </w:pPr>
          </w:p>
          <w:p w14:paraId="7423A57C" w14:textId="77777777" w:rsidR="00CA625C" w:rsidRPr="00DD7C8D" w:rsidRDefault="00CA625C" w:rsidP="00CA625C">
            <w:pPr>
              <w:rPr>
                <w:rFonts w:eastAsia="SimSun"/>
                <w:b/>
                <w:szCs w:val="20"/>
              </w:rPr>
            </w:pPr>
            <w:r w:rsidRPr="00F15EA6">
              <w:rPr>
                <w:rFonts w:eastAsia="SimSun"/>
                <w:b/>
                <w:szCs w:val="20"/>
              </w:rPr>
              <w:t>Observation</w:t>
            </w:r>
          </w:p>
          <w:p w14:paraId="169081E8" w14:textId="77777777" w:rsidR="00CA625C" w:rsidRDefault="00CA625C" w:rsidP="00CA625C">
            <w:pPr>
              <w:rPr>
                <w:rFonts w:eastAsia="SimSun"/>
                <w:szCs w:val="20"/>
              </w:rPr>
            </w:pPr>
            <w:r>
              <w:rPr>
                <w:rFonts w:eastAsia="SimSun" w:hint="eastAsia"/>
                <w:szCs w:val="20"/>
              </w:rPr>
              <w:t xml:space="preserve">TA reporting </w:t>
            </w:r>
            <w:r>
              <w:rPr>
                <w:rFonts w:eastAsia="SimSun"/>
                <w:szCs w:val="20"/>
              </w:rPr>
              <w:t>is</w:t>
            </w:r>
            <w:r>
              <w:rPr>
                <w:rFonts w:eastAsia="SimSun" w:hint="eastAsia"/>
                <w:szCs w:val="20"/>
              </w:rPr>
              <w:t xml:space="preserve"> beneficial to </w:t>
            </w:r>
            <w:r>
              <w:rPr>
                <w:rFonts w:eastAsia="SimSun"/>
                <w:szCs w:val="20"/>
              </w:rPr>
              <w:t>mitigate</w:t>
            </w:r>
            <w:r>
              <w:rPr>
                <w:rFonts w:eastAsia="SimSun" w:hint="eastAsia"/>
                <w:szCs w:val="20"/>
              </w:rPr>
              <w:t xml:space="preserve"> the TA mismatch between </w:t>
            </w:r>
            <w:r>
              <w:rPr>
                <w:rFonts w:eastAsia="SimSun"/>
                <w:szCs w:val="20"/>
              </w:rPr>
              <w:t>actual</w:t>
            </w:r>
            <w:r>
              <w:rPr>
                <w:rFonts w:eastAsia="SimSun" w:hint="eastAsia"/>
                <w:szCs w:val="20"/>
              </w:rPr>
              <w:t xml:space="preserve"> TA used by the UE and assumed TA for the UE at the </w:t>
            </w:r>
            <w:proofErr w:type="spellStart"/>
            <w:r>
              <w:rPr>
                <w:rFonts w:eastAsia="SimSun" w:hint="eastAsia"/>
                <w:szCs w:val="20"/>
              </w:rPr>
              <w:t>gNB</w:t>
            </w:r>
            <w:proofErr w:type="spellEnd"/>
            <w:r>
              <w:rPr>
                <w:rFonts w:eastAsia="SimSun" w:hint="eastAsia"/>
                <w:szCs w:val="20"/>
              </w:rPr>
              <w:t xml:space="preserve"> for </w:t>
            </w:r>
            <w:r>
              <w:rPr>
                <w:rFonts w:eastAsia="SimSun"/>
                <w:szCs w:val="20"/>
              </w:rPr>
              <w:t xml:space="preserve">HD-FDD </w:t>
            </w:r>
            <w:proofErr w:type="spellStart"/>
            <w:r>
              <w:rPr>
                <w:rFonts w:eastAsia="SimSun"/>
                <w:szCs w:val="20"/>
              </w:rPr>
              <w:t>RedCap</w:t>
            </w:r>
            <w:proofErr w:type="spellEnd"/>
            <w:r>
              <w:rPr>
                <w:rFonts w:eastAsia="SimSun"/>
                <w:szCs w:val="20"/>
              </w:rPr>
              <w:t>/</w:t>
            </w:r>
            <w:proofErr w:type="spellStart"/>
            <w:r>
              <w:rPr>
                <w:rFonts w:eastAsia="SimSun"/>
                <w:szCs w:val="20"/>
              </w:rPr>
              <w:t>eRedCap</w:t>
            </w:r>
            <w:proofErr w:type="spellEnd"/>
            <w:r>
              <w:rPr>
                <w:rFonts w:eastAsia="SimSun"/>
                <w:szCs w:val="20"/>
              </w:rPr>
              <w:t xml:space="preserve"> UE in </w:t>
            </w:r>
            <w:r>
              <w:rPr>
                <w:rFonts w:eastAsia="SimSun" w:hint="eastAsia"/>
                <w:szCs w:val="20"/>
              </w:rPr>
              <w:t>N</w:t>
            </w:r>
            <w:r>
              <w:rPr>
                <w:rFonts w:eastAsia="SimSun"/>
                <w:szCs w:val="20"/>
              </w:rPr>
              <w:t>TN</w:t>
            </w:r>
            <w:r>
              <w:rPr>
                <w:rFonts w:eastAsia="SimSun" w:hint="eastAsia"/>
                <w:szCs w:val="20"/>
              </w:rPr>
              <w:t xml:space="preserve"> from RAN1 perspective.</w:t>
            </w:r>
          </w:p>
          <w:p w14:paraId="40D45E7F" w14:textId="77777777" w:rsidR="00CA625C" w:rsidRDefault="00CA625C" w:rsidP="00CA625C">
            <w:pPr>
              <w:numPr>
                <w:ilvl w:val="0"/>
                <w:numId w:val="58"/>
              </w:numPr>
              <w:rPr>
                <w:rFonts w:eastAsia="SimSun"/>
                <w:szCs w:val="20"/>
              </w:rPr>
            </w:pPr>
            <w:r>
              <w:rPr>
                <w:rFonts w:eastAsia="SimSun" w:hint="eastAsia"/>
                <w:szCs w:val="20"/>
              </w:rPr>
              <w:t>N</w:t>
            </w:r>
            <w:r>
              <w:rPr>
                <w:rFonts w:eastAsia="SimSun"/>
                <w:szCs w:val="20"/>
              </w:rPr>
              <w:t>ote: complexity, power consumption and signaling overhead impact of TA reporting for (e)redcap UEs was not investigated in this work item</w:t>
            </w:r>
          </w:p>
          <w:p w14:paraId="5EEC8C29" w14:textId="27EAB30F" w:rsidR="008E2616" w:rsidRPr="00CA625C" w:rsidRDefault="008E2616" w:rsidP="001220E3">
            <w:pPr>
              <w:widowControl w:val="0"/>
              <w:spacing w:line="276" w:lineRule="auto"/>
              <w:contextualSpacing/>
              <w:jc w:val="both"/>
              <w:rPr>
                <w:sz w:val="20"/>
                <w:szCs w:val="20"/>
              </w:rPr>
            </w:pPr>
          </w:p>
        </w:tc>
      </w:tr>
    </w:tbl>
    <w:p w14:paraId="65E8C13E" w14:textId="021CACD3" w:rsidR="006400C7" w:rsidRPr="006400C7" w:rsidRDefault="001A1AB8" w:rsidP="001220E3">
      <w:pPr>
        <w:spacing w:before="120"/>
        <w:jc w:val="both"/>
      </w:pPr>
      <w:r>
        <w:lastRenderedPageBreak/>
        <w:t>T</w:t>
      </w:r>
      <w:r w:rsidR="006400C7">
        <w:t xml:space="preserve">his contribution </w:t>
      </w:r>
      <w:r w:rsidR="00991887">
        <w:t>provide</w:t>
      </w:r>
      <w:r>
        <w:t>s</w:t>
      </w:r>
      <w:r w:rsidR="00991887">
        <w:t xml:space="preserve"> our </w:t>
      </w:r>
      <w:r w:rsidR="006A669F">
        <w:t>views on</w:t>
      </w:r>
      <w:r w:rsidR="00385112">
        <w:t xml:space="preserve"> </w:t>
      </w:r>
      <w:r w:rsidR="001110D4">
        <w:t>mitigating the TA mismatch issue for collision case 3 and 4.</w:t>
      </w:r>
      <w:r w:rsidR="00707509">
        <w:t xml:space="preserve"> </w:t>
      </w:r>
      <w:r w:rsidR="001110D4">
        <w:t xml:space="preserve"> </w:t>
      </w:r>
      <w:r w:rsidR="00385112">
        <w:t xml:space="preserve"> </w:t>
      </w:r>
    </w:p>
    <w:p w14:paraId="05B5772E" w14:textId="1512467D" w:rsidR="0003353A" w:rsidRDefault="00EA5A5B" w:rsidP="00447B1C">
      <w:pPr>
        <w:pStyle w:val="Heading1"/>
      </w:pPr>
      <w:r>
        <w:t>Discussion</w:t>
      </w:r>
    </w:p>
    <w:p w14:paraId="70B4DFC8" w14:textId="0A04B5CD" w:rsidR="00DD5406" w:rsidRPr="00863FED" w:rsidRDefault="00570595" w:rsidP="00217CCD">
      <w:pPr>
        <w:spacing w:before="120" w:after="120"/>
        <w:jc w:val="both"/>
        <w:rPr>
          <w:color w:val="1C1C1C"/>
          <w:shd w:val="clear" w:color="auto" w:fill="FFFFFF"/>
        </w:rPr>
      </w:pPr>
      <w:r w:rsidRPr="00863FED">
        <w:rPr>
          <w:color w:val="1C1C1C"/>
          <w:shd w:val="clear" w:color="auto" w:fill="FFFFFF"/>
        </w:rPr>
        <w:t>The updated WID indicates that the enhancement is aimed at addressing collision case 3 and 4, which are considered error cases for (e)</w:t>
      </w:r>
      <w:proofErr w:type="spellStart"/>
      <w:r w:rsidRPr="00863FED">
        <w:rPr>
          <w:color w:val="1C1C1C"/>
          <w:shd w:val="clear" w:color="auto" w:fill="FFFFFF"/>
        </w:rPr>
        <w:t>RedCap</w:t>
      </w:r>
      <w:proofErr w:type="spellEnd"/>
      <w:r w:rsidRPr="00863FED">
        <w:rPr>
          <w:color w:val="1C1C1C"/>
          <w:shd w:val="clear" w:color="auto" w:fill="FFFFFF"/>
        </w:rPr>
        <w:t xml:space="preserve"> UE in the terrestrial network. It requires </w:t>
      </w:r>
      <w:proofErr w:type="spellStart"/>
      <w:r w:rsidRPr="00863FED">
        <w:rPr>
          <w:color w:val="1C1C1C"/>
          <w:shd w:val="clear" w:color="auto" w:fill="FFFFFF"/>
        </w:rPr>
        <w:t>gNB</w:t>
      </w:r>
      <w:proofErr w:type="spellEnd"/>
      <w:r w:rsidRPr="00863FED">
        <w:rPr>
          <w:color w:val="1C1C1C"/>
          <w:shd w:val="clear" w:color="auto" w:fill="FFFFFF"/>
        </w:rPr>
        <w:t xml:space="preserve"> scheduling to avoid the collisions.</w:t>
      </w:r>
      <w:r w:rsidRPr="00863FED">
        <w:t xml:space="preserve"> The costs are some slots could not be scheduled due </w:t>
      </w:r>
      <w:r w:rsidRPr="00863FED">
        <w:rPr>
          <w:rFonts w:eastAsia="SimSun"/>
          <w:kern w:val="2"/>
        </w:rPr>
        <w:t xml:space="preserve">to the TA mismatch between </w:t>
      </w:r>
      <w:proofErr w:type="spellStart"/>
      <w:r w:rsidRPr="00863FED">
        <w:rPr>
          <w:rFonts w:eastAsia="SimSun"/>
          <w:kern w:val="2"/>
        </w:rPr>
        <w:t>gNB</w:t>
      </w:r>
      <w:proofErr w:type="spellEnd"/>
      <w:r w:rsidRPr="00863FED">
        <w:rPr>
          <w:rFonts w:eastAsia="SimSun"/>
          <w:kern w:val="2"/>
        </w:rPr>
        <w:t xml:space="preserve"> and UE, and the user throughput degraded in </w:t>
      </w:r>
      <w:r w:rsidR="00863FED">
        <w:rPr>
          <w:rFonts w:eastAsia="SimSun"/>
          <w:kern w:val="2"/>
        </w:rPr>
        <w:t xml:space="preserve">both </w:t>
      </w:r>
      <w:r w:rsidRPr="00863FED">
        <w:rPr>
          <w:rFonts w:eastAsia="SimSun"/>
          <w:kern w:val="2"/>
        </w:rPr>
        <w:t xml:space="preserve">UL and DL. </w:t>
      </w:r>
      <w:r w:rsidRPr="00863FED">
        <w:rPr>
          <w:color w:val="1C1C1C"/>
          <w:shd w:val="clear" w:color="auto" w:fill="FFFFFF"/>
        </w:rPr>
        <w:t>To mitigate the impact of TA mismatch, two practical approaches could be considered. One approach is</w:t>
      </w:r>
      <w:r w:rsidRPr="00863FED">
        <w:rPr>
          <w:rFonts w:eastAsia="SimSun"/>
          <w:kern w:val="2"/>
        </w:rPr>
        <w:t xml:space="preserve"> </w:t>
      </w:r>
      <w:r w:rsidR="00863FED">
        <w:rPr>
          <w:rFonts w:eastAsia="SimSun"/>
          <w:kern w:val="2"/>
        </w:rPr>
        <w:t>to leave</w:t>
      </w:r>
      <w:r w:rsidRPr="00863FED">
        <w:rPr>
          <w:rFonts w:eastAsia="SimSun"/>
          <w:kern w:val="2"/>
        </w:rPr>
        <w:t xml:space="preserve"> </w:t>
      </w:r>
      <w:r w:rsidRPr="00863FED">
        <w:t xml:space="preserve">UE implementation to receive the DL or transmit the UL. </w:t>
      </w:r>
      <w:r w:rsidRPr="00863FED">
        <w:rPr>
          <w:color w:val="1C1C1C"/>
          <w:shd w:val="clear" w:color="auto" w:fill="FFFFFF"/>
        </w:rPr>
        <w:t xml:space="preserve">while the other approach is </w:t>
      </w:r>
      <w:proofErr w:type="spellStart"/>
      <w:r w:rsidRPr="00863FED">
        <w:t>gNB</w:t>
      </w:r>
      <w:proofErr w:type="spellEnd"/>
      <w:r w:rsidRPr="00863FED">
        <w:t xml:space="preserve"> could configure the priority of UL transmission and DL reception.</w:t>
      </w:r>
      <w:r w:rsidRPr="00863FED">
        <w:rPr>
          <w:color w:val="1C1C1C"/>
          <w:shd w:val="clear" w:color="auto" w:fill="FFFFFF"/>
        </w:rPr>
        <w:t xml:space="preserve"> </w:t>
      </w:r>
      <w:r w:rsidR="00863FED" w:rsidRPr="00863FED">
        <w:rPr>
          <w:color w:val="1C1C1C"/>
          <w:shd w:val="clear" w:color="auto" w:fill="FFFFFF"/>
        </w:rPr>
        <w:t>The latter approach offers scheduling flexibility,</w:t>
      </w:r>
      <w:r w:rsidRPr="00863FED">
        <w:rPr>
          <w:color w:val="1C1C1C"/>
          <w:shd w:val="clear" w:color="auto" w:fill="FFFFFF"/>
        </w:rPr>
        <w:t xml:space="preserve"> such as allowing the determination of priority based on repetitions, or the assignment of different priorities for collision cases 3 and 4.</w:t>
      </w:r>
    </w:p>
    <w:p w14:paraId="6D1A6448" w14:textId="316FFF25" w:rsidR="00CA62C0" w:rsidRDefault="00CA62C0" w:rsidP="00CA62C0">
      <w:pPr>
        <w:spacing w:after="120"/>
        <w:jc w:val="both"/>
      </w:pPr>
      <w:r w:rsidRPr="00D906A0">
        <w:rPr>
          <w:b/>
          <w:bCs/>
          <w:i/>
          <w:iCs/>
          <w:u w:val="single"/>
        </w:rPr>
        <w:t>Proposal 1:</w:t>
      </w:r>
      <w:r w:rsidRPr="00D906A0">
        <w:rPr>
          <w:i/>
          <w:iCs/>
        </w:rPr>
        <w:t xml:space="preserve"> </w:t>
      </w:r>
      <w:r w:rsidR="00F83F0E">
        <w:rPr>
          <w:i/>
          <w:iCs/>
        </w:rPr>
        <w:t>F</w:t>
      </w:r>
      <w:r>
        <w:rPr>
          <w:i/>
          <w:iCs/>
        </w:rPr>
        <w:t xml:space="preserve">or the collision </w:t>
      </w:r>
      <w:r w:rsidR="00DD5BAC">
        <w:rPr>
          <w:i/>
          <w:iCs/>
        </w:rPr>
        <w:t>C</w:t>
      </w:r>
      <w:r>
        <w:rPr>
          <w:i/>
          <w:iCs/>
        </w:rPr>
        <w:t xml:space="preserve">ase 3 </w:t>
      </w:r>
      <w:r w:rsidR="0009418C">
        <w:rPr>
          <w:i/>
          <w:iCs/>
        </w:rPr>
        <w:t>and</w:t>
      </w:r>
      <w:r>
        <w:rPr>
          <w:i/>
          <w:iCs/>
        </w:rPr>
        <w:t xml:space="preserve"> Case 4, </w:t>
      </w:r>
      <w:proofErr w:type="spellStart"/>
      <w:r w:rsidR="00EC047B">
        <w:rPr>
          <w:i/>
          <w:iCs/>
        </w:rPr>
        <w:t>gNB</w:t>
      </w:r>
      <w:proofErr w:type="spellEnd"/>
      <w:r w:rsidR="00EC047B">
        <w:rPr>
          <w:i/>
          <w:iCs/>
        </w:rPr>
        <w:t xml:space="preserve"> indicates UE to perform UL </w:t>
      </w:r>
      <w:r>
        <w:rPr>
          <w:i/>
          <w:iCs/>
        </w:rPr>
        <w:t>transmi</w:t>
      </w:r>
      <w:r w:rsidR="00EC047B">
        <w:rPr>
          <w:i/>
          <w:iCs/>
        </w:rPr>
        <w:t>ssion or</w:t>
      </w:r>
      <w:r>
        <w:rPr>
          <w:i/>
          <w:iCs/>
        </w:rPr>
        <w:t xml:space="preserve"> </w:t>
      </w:r>
      <w:r w:rsidR="00EC047B">
        <w:rPr>
          <w:i/>
          <w:iCs/>
        </w:rPr>
        <w:t xml:space="preserve"> </w:t>
      </w:r>
      <w:r>
        <w:rPr>
          <w:i/>
          <w:iCs/>
        </w:rPr>
        <w:t xml:space="preserve"> DL</w:t>
      </w:r>
      <w:r w:rsidR="00EC047B">
        <w:rPr>
          <w:i/>
          <w:iCs/>
        </w:rPr>
        <w:t xml:space="preserve"> reception</w:t>
      </w:r>
      <w:r w:rsidR="00D85C56">
        <w:rPr>
          <w:i/>
          <w:iCs/>
        </w:rPr>
        <w:t xml:space="preserve"> in case of collision</w:t>
      </w:r>
      <w:r>
        <w:rPr>
          <w:i/>
          <w:iCs/>
        </w:rPr>
        <w:t xml:space="preserve">.  </w:t>
      </w:r>
      <w:r>
        <w:t xml:space="preserve"> </w:t>
      </w:r>
    </w:p>
    <w:p w14:paraId="679235C7" w14:textId="4BC4B08A" w:rsidR="00D727C0" w:rsidRPr="00DD5406" w:rsidRDefault="00383CFA" w:rsidP="00982DCF">
      <w:pPr>
        <w:autoSpaceDN w:val="0"/>
        <w:spacing w:before="120" w:after="120"/>
        <w:ind w:left="86"/>
        <w:rPr>
          <w:color w:val="1C1C1C"/>
          <w:shd w:val="clear" w:color="auto" w:fill="FFFFFF"/>
        </w:rPr>
      </w:pPr>
      <w:proofErr w:type="gramStart"/>
      <w:r>
        <w:rPr>
          <w:color w:val="1C1C1C"/>
          <w:shd w:val="clear" w:color="auto" w:fill="FFFFFF"/>
        </w:rPr>
        <w:t>In order to</w:t>
      </w:r>
      <w:proofErr w:type="gramEnd"/>
      <w:r>
        <w:rPr>
          <w:color w:val="1C1C1C"/>
          <w:shd w:val="clear" w:color="auto" w:fill="FFFFFF"/>
        </w:rPr>
        <w:t xml:space="preserve"> </w:t>
      </w:r>
      <w:r w:rsidR="00D727C0" w:rsidRPr="00DD5406">
        <w:rPr>
          <w:color w:val="1C1C1C"/>
          <w:shd w:val="clear" w:color="auto" w:fill="FFFFFF"/>
        </w:rPr>
        <w:t xml:space="preserve">address the TA mismatch between the </w:t>
      </w:r>
      <w:proofErr w:type="spellStart"/>
      <w:r w:rsidR="00D727C0" w:rsidRPr="00DD5406">
        <w:rPr>
          <w:color w:val="1C1C1C"/>
          <w:shd w:val="clear" w:color="auto" w:fill="FFFFFF"/>
        </w:rPr>
        <w:t>gNB</w:t>
      </w:r>
      <w:proofErr w:type="spellEnd"/>
      <w:r w:rsidR="00D727C0" w:rsidRPr="00DD5406">
        <w:rPr>
          <w:color w:val="1C1C1C"/>
          <w:shd w:val="clear" w:color="auto" w:fill="FFFFFF"/>
        </w:rPr>
        <w:t xml:space="preserve"> and UE, it is essential to enhance the TA reporting mechanism. 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proofErr w:type="spellStart"/>
      <w:r w:rsidR="00DD5406" w:rsidRPr="00DD5406">
        <w:rPr>
          <w:i/>
          <w:iCs/>
          <w:color w:val="1C1C1C"/>
          <w:shd w:val="clear" w:color="auto" w:fill="FFFFFF"/>
        </w:rPr>
        <w:t>offsetThresholdTA</w:t>
      </w:r>
      <w:proofErr w:type="spellEnd"/>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One way to mitigate the TA mismatch</w:t>
      </w:r>
      <w:r w:rsidR="00DD5406" w:rsidRPr="00DD5406">
        <w:rPr>
          <w:color w:val="1C1C1C"/>
          <w:shd w:val="clear" w:color="auto" w:fill="FFFFFF"/>
        </w:rPr>
        <w:t xml:space="preserve"> issue</w:t>
      </w:r>
      <w:r w:rsidR="00D727C0" w:rsidRPr="00DD5406">
        <w:rPr>
          <w:color w:val="1C1C1C"/>
          <w:shd w:val="clear" w:color="auto" w:fill="FFFFFF"/>
        </w:rPr>
        <w:t xml:space="preserve"> is to consider a finer TA report granularity, potentially at the symbol level (e.g., 1 symbol, 2 symbols, etc.). </w:t>
      </w:r>
      <w:r>
        <w:rPr>
          <w:color w:val="1C1C1C"/>
          <w:shd w:val="clear" w:color="auto" w:fill="FFFFFF"/>
        </w:rPr>
        <w:t xml:space="preserve">To effectively support finer TA report granularity, </w:t>
      </w:r>
      <w:proofErr w:type="spellStart"/>
      <w:r w:rsidR="00D727C0" w:rsidRPr="00DD5406">
        <w:rPr>
          <w:color w:val="1C1C1C"/>
          <w:shd w:val="clear" w:color="auto" w:fill="FFFFFF"/>
        </w:rPr>
        <w:t>gNB</w:t>
      </w:r>
      <w:proofErr w:type="spellEnd"/>
      <w:r w:rsidR="00D727C0" w:rsidRPr="00DD5406">
        <w:rPr>
          <w:color w:val="1C1C1C"/>
          <w:shd w:val="clear" w:color="auto" w:fill="FFFFFF"/>
        </w:rPr>
        <w:t xml:space="preserve"> </w:t>
      </w:r>
      <w:r>
        <w:rPr>
          <w:color w:val="1C1C1C"/>
          <w:shd w:val="clear" w:color="auto" w:fill="FFFFFF"/>
        </w:rPr>
        <w:t xml:space="preserve">needs </w:t>
      </w:r>
      <w:r w:rsidR="00D727C0" w:rsidRPr="00DD5406">
        <w:rPr>
          <w:color w:val="1C1C1C"/>
          <w:shd w:val="clear" w:color="auto" w:fill="FFFFFF"/>
        </w:rPr>
        <w:t>to carefully configure the granularity</w:t>
      </w:r>
      <w:r>
        <w:rPr>
          <w:color w:val="1C1C1C"/>
          <w:shd w:val="clear" w:color="auto" w:fill="FFFFFF"/>
        </w:rPr>
        <w:t xml:space="preserve"> value</w:t>
      </w:r>
      <w:r w:rsidR="00D727C0" w:rsidRPr="00DD5406">
        <w:rPr>
          <w:color w:val="1C1C1C"/>
          <w:shd w:val="clear" w:color="auto" w:fill="FFFFFF"/>
        </w:rPr>
        <w:t xml:space="preserve">, </w:t>
      </w:r>
      <w:proofErr w:type="gramStart"/>
      <w:r w:rsidR="00D727C0" w:rsidRPr="00DD5406">
        <w:rPr>
          <w:color w:val="1C1C1C"/>
          <w:shd w:val="clear" w:color="auto" w:fill="FFFFFF"/>
        </w:rPr>
        <w:t xml:space="preserve">taking into </w:t>
      </w:r>
      <w:r w:rsidR="00DD5406" w:rsidRPr="00DD5406">
        <w:rPr>
          <w:color w:val="1C1C1C"/>
          <w:shd w:val="clear" w:color="auto" w:fill="FFFFFF"/>
        </w:rPr>
        <w:t>account</w:t>
      </w:r>
      <w:proofErr w:type="gramEnd"/>
      <w:r w:rsidR="00D727C0" w:rsidRPr="00DD5406">
        <w:rPr>
          <w:color w:val="1C1C1C"/>
          <w:shd w:val="clear" w:color="auto" w:fill="FFFFFF"/>
        </w:rPr>
        <w:t xml:space="preserve"> various factors such as signaling overhead, UE power consumption, and UE throughput performance.</w:t>
      </w:r>
    </w:p>
    <w:p w14:paraId="69B1F6E8" w14:textId="33DD9700" w:rsidR="008A6B32" w:rsidRDefault="008A6B32" w:rsidP="008A6B32">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RAN1 to </w:t>
      </w:r>
      <w:r w:rsidR="00982DCF">
        <w:rPr>
          <w:i/>
          <w:iCs/>
        </w:rPr>
        <w:t>support finer TA report granularity to mitigate the TA mismatch issue</w:t>
      </w:r>
      <w:r>
        <w:rPr>
          <w:i/>
          <w:iCs/>
        </w:rPr>
        <w:t>.</w:t>
      </w:r>
    </w:p>
    <w:p w14:paraId="123D965B" w14:textId="1F383661" w:rsidR="009A2C1A" w:rsidRPr="009A2C1A" w:rsidRDefault="00807D33" w:rsidP="00DE686B">
      <w:pPr>
        <w:spacing w:after="120"/>
        <w:jc w:val="both"/>
        <w:rPr>
          <w:color w:val="1C1C1C"/>
          <w:shd w:val="clear" w:color="auto" w:fill="FFFFFF"/>
        </w:rPr>
      </w:pPr>
      <w:r w:rsidRPr="00F446B7">
        <w:t>In addition, t</w:t>
      </w:r>
      <w:r w:rsidR="00863FED" w:rsidRPr="00F446B7">
        <w:rPr>
          <w:color w:val="1C1C1C"/>
          <w:shd w:val="clear" w:color="auto" w:fill="FFFFFF"/>
        </w:rPr>
        <w:t xml:space="preserve">he current TA report triggering mechanism based on </w:t>
      </w:r>
      <w:proofErr w:type="spellStart"/>
      <w:r w:rsidR="00863FED" w:rsidRPr="00F446B7">
        <w:rPr>
          <w:i/>
          <w:iCs/>
          <w:color w:val="1C1C1C"/>
          <w:shd w:val="clear" w:color="auto" w:fill="FFFFFF"/>
        </w:rPr>
        <w:t>offsetThresholdTA</w:t>
      </w:r>
      <w:proofErr w:type="spellEnd"/>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UE could experience multiple collisions. </w:t>
      </w:r>
      <w:r w:rsidR="00DE686B" w:rsidRPr="00F446B7">
        <w:rPr>
          <w:color w:val="1C1C1C"/>
          <w:shd w:val="clear" w:color="auto" w:fill="FFFFFF"/>
        </w:rPr>
        <w:t xml:space="preserve">On top of the existing threshold-based triggering, introducing the number of collisions as a triggering condition can help mitigate the effects of TA mismatch. By allowing the </w:t>
      </w:r>
      <w:proofErr w:type="spellStart"/>
      <w:r w:rsidR="00DE686B" w:rsidRPr="00F446B7">
        <w:rPr>
          <w:color w:val="1C1C1C"/>
          <w:shd w:val="clear" w:color="auto" w:fill="FFFFFF"/>
        </w:rPr>
        <w:t>gNB</w:t>
      </w:r>
      <w:proofErr w:type="spellEnd"/>
      <w:r w:rsidR="00DE686B" w:rsidRPr="00F446B7">
        <w:rPr>
          <w:color w:val="1C1C1C"/>
          <w:shd w:val="clear" w:color="auto" w:fill="FFFFFF"/>
        </w:rPr>
        <w:t xml:space="preserve"> to configure both the </w:t>
      </w:r>
      <w:proofErr w:type="spellStart"/>
      <w:r w:rsidR="00DE686B" w:rsidRPr="00F446B7">
        <w:rPr>
          <w:color w:val="1C1C1C"/>
          <w:shd w:val="clear" w:color="auto" w:fill="FFFFFF"/>
        </w:rPr>
        <w:t>offsetThresholdTA</w:t>
      </w:r>
      <w:proofErr w:type="spellEnd"/>
      <w:r w:rsidR="00DE686B" w:rsidRPr="00F446B7">
        <w:rPr>
          <w:color w:val="1C1C1C"/>
          <w:shd w:val="clear" w:color="auto" w:fill="FFFFFF"/>
        </w:rPr>
        <w:t xml:space="preserve">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report granularity</w:t>
      </w:r>
      <w:r w:rsidR="009A2C1A">
        <w:rPr>
          <w:color w:val="1C1C1C"/>
          <w:shd w:val="clear" w:color="auto" w:fill="FFFFFF"/>
        </w:rPr>
        <w:t>, UE could report TA promptly</w:t>
      </w:r>
      <w:r w:rsidR="00383CFA">
        <w:rPr>
          <w:color w:val="1C1C1C"/>
          <w:shd w:val="clear" w:color="auto" w:fill="FFFFFF"/>
        </w:rPr>
        <w:t xml:space="preserve">. </w:t>
      </w:r>
    </w:p>
    <w:p w14:paraId="408133D0" w14:textId="64EF4495" w:rsidR="00603B33" w:rsidRDefault="00603B33" w:rsidP="008A6B32">
      <w:pPr>
        <w:spacing w:after="120"/>
        <w:jc w:val="both"/>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RAN1 to consider </w:t>
      </w:r>
      <w:r w:rsidR="00F446B7">
        <w:rPr>
          <w:i/>
          <w:iCs/>
        </w:rPr>
        <w:t xml:space="preserve">collision number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0AEEB198" w14:textId="77777777" w:rsidR="00212BE3" w:rsidRPr="00212BE3" w:rsidRDefault="00212BE3" w:rsidP="00212BE3">
      <w:pPr>
        <w:spacing w:after="120"/>
        <w:jc w:val="both"/>
      </w:pPr>
      <w:r w:rsidRPr="00212BE3">
        <w:t>The TA report defined in Rel-17 is an optional feature for UE, which means not all NTN UEs support the TA report. However, for HD-FDD (e)</w:t>
      </w:r>
      <w:proofErr w:type="spellStart"/>
      <w:r w:rsidRPr="00212BE3">
        <w:t>RedCap</w:t>
      </w:r>
      <w:proofErr w:type="spellEnd"/>
      <w:r w:rsidRPr="00212BE3">
        <w:t xml:space="preserve"> UE, this feature is essential for enhancing HD UE performance. Therefore, RAN1 can consider making the enhanced TA report mandatory for HD (e)</w:t>
      </w:r>
      <w:proofErr w:type="spellStart"/>
      <w:r w:rsidRPr="00212BE3">
        <w:t>RedCap</w:t>
      </w:r>
      <w:proofErr w:type="spellEnd"/>
      <w:r w:rsidRPr="00212BE3">
        <w:t xml:space="preserve"> UE.</w:t>
      </w:r>
    </w:p>
    <w:p w14:paraId="4FD4D639" w14:textId="34818195" w:rsidR="0056199F" w:rsidRPr="00AA4B36" w:rsidRDefault="00CF6E18" w:rsidP="00AA4B36">
      <w:pPr>
        <w:spacing w:after="120"/>
        <w:jc w:val="both"/>
        <w:rPr>
          <w:i/>
          <w:iCs/>
        </w:rPr>
      </w:pPr>
      <w:r w:rsidRPr="00D906A0">
        <w:rPr>
          <w:b/>
          <w:bCs/>
          <w:i/>
          <w:iCs/>
          <w:u w:val="single"/>
        </w:rPr>
        <w:t xml:space="preserve">Proposal </w:t>
      </w:r>
      <w:r w:rsidR="00AA4B36">
        <w:rPr>
          <w:b/>
          <w:bCs/>
          <w:i/>
          <w:iCs/>
          <w:u w:val="single"/>
        </w:rPr>
        <w:t>4</w:t>
      </w:r>
      <w:r w:rsidRPr="00D906A0">
        <w:rPr>
          <w:b/>
          <w:bCs/>
          <w:i/>
          <w:iCs/>
          <w:u w:val="single"/>
        </w:rPr>
        <w:t>:</w:t>
      </w:r>
      <w:r w:rsidRPr="00D906A0">
        <w:rPr>
          <w:i/>
          <w:iCs/>
        </w:rPr>
        <w:t xml:space="preserve"> </w:t>
      </w:r>
      <w:r>
        <w:rPr>
          <w:i/>
          <w:iCs/>
        </w:rPr>
        <w:t xml:space="preserve">RAN1 to consider mandating the enhanced TA report for Rel-19 </w:t>
      </w:r>
      <w:r w:rsidRPr="009D4501">
        <w:rPr>
          <w:i/>
          <w:iCs/>
        </w:rPr>
        <w:t>HD-FDD (e)</w:t>
      </w:r>
      <w:proofErr w:type="spellStart"/>
      <w:r w:rsidRPr="009D4501">
        <w:rPr>
          <w:i/>
          <w:iCs/>
        </w:rPr>
        <w:t>RedCap</w:t>
      </w:r>
      <w:proofErr w:type="spellEnd"/>
      <w:r w:rsidRPr="009D4501">
        <w:rPr>
          <w:i/>
          <w:iCs/>
        </w:rPr>
        <w:t xml:space="preserve"> UE operation in NTN</w:t>
      </w:r>
      <w:r>
        <w:rPr>
          <w:i/>
          <w:iCs/>
        </w:rPr>
        <w:t>.</w:t>
      </w:r>
    </w:p>
    <w:p w14:paraId="1DDF42E5" w14:textId="6DE61B39" w:rsidR="00030759" w:rsidRDefault="00030759" w:rsidP="00030759">
      <w:pPr>
        <w:autoSpaceDN w:val="0"/>
        <w:spacing w:after="120"/>
        <w:contextualSpacing/>
        <w:rPr>
          <w:rFonts w:eastAsia="SimSun"/>
          <w:kern w:val="2"/>
        </w:rPr>
      </w:pPr>
      <w:r>
        <w:rPr>
          <w:rFonts w:eastAsia="SimSun"/>
          <w:kern w:val="2"/>
        </w:rPr>
        <w:lastRenderedPageBreak/>
        <w:t xml:space="preserve">TA mismatch between </w:t>
      </w:r>
      <w:proofErr w:type="spellStart"/>
      <w:r>
        <w:rPr>
          <w:rFonts w:eastAsia="SimSun"/>
          <w:kern w:val="2"/>
        </w:rPr>
        <w:t>gNB</w:t>
      </w:r>
      <w:proofErr w:type="spellEnd"/>
      <w:r>
        <w:rPr>
          <w:rFonts w:eastAsia="SimSun"/>
          <w:kern w:val="2"/>
        </w:rPr>
        <w:t xml:space="preserve"> and UE could cause the issues of miscounting the slot for available slot-based and confusion of invalid symbol for PUSCH repetition type B. </w:t>
      </w:r>
    </w:p>
    <w:p w14:paraId="7E0575B4" w14:textId="2579A978" w:rsidR="00030759" w:rsidRPr="00030759" w:rsidRDefault="00030759" w:rsidP="00030759">
      <w:pPr>
        <w:autoSpaceDN w:val="0"/>
        <w:spacing w:before="120" w:after="120"/>
        <w:rPr>
          <w:rFonts w:eastAsia="SimSun"/>
          <w:kern w:val="2"/>
        </w:rPr>
      </w:pPr>
      <w:r w:rsidRPr="002E2EA3">
        <w:rPr>
          <w:rFonts w:eastAsia="SimSun"/>
          <w:kern w:val="2"/>
        </w:rPr>
        <w:t xml:space="preserve">Available slot-based counting was introduced </w:t>
      </w:r>
      <w:r>
        <w:rPr>
          <w:rFonts w:eastAsia="SimSun"/>
          <w:kern w:val="2"/>
        </w:rPr>
        <w:t xml:space="preserve">for PUSCH repetition type A and </w:t>
      </w:r>
      <w:proofErr w:type="spellStart"/>
      <w:r>
        <w:rPr>
          <w:rFonts w:eastAsia="SimSun"/>
          <w:kern w:val="2"/>
        </w:rPr>
        <w:t>TBoMS</w:t>
      </w:r>
      <w:proofErr w:type="spellEnd"/>
      <w:r>
        <w:rPr>
          <w:rFonts w:eastAsia="SimSun"/>
          <w:kern w:val="2"/>
        </w:rPr>
        <w:t xml:space="preserve"> </w:t>
      </w:r>
      <w:r w:rsidRPr="002E2EA3">
        <w:rPr>
          <w:rFonts w:eastAsia="SimSun"/>
          <w:kern w:val="2"/>
        </w:rPr>
        <w:t xml:space="preserve">in Rel-17 to improve the PUSCH coverage. </w:t>
      </w:r>
      <w:r>
        <w:rPr>
          <w:rFonts w:eastAsia="SimSun"/>
          <w:kern w:val="2"/>
        </w:rPr>
        <w:t>According to the spec, t</w:t>
      </w:r>
      <w:r w:rsidRPr="002E2EA3">
        <w:rPr>
          <w:rFonts w:eastAsia="SimSun"/>
          <w:kern w:val="2"/>
        </w:rPr>
        <w:t>he available slot determination for HD-FDD UE includes whether the slot collid</w:t>
      </w:r>
      <w:r>
        <w:rPr>
          <w:rFonts w:eastAsia="SimSun"/>
          <w:kern w:val="2"/>
        </w:rPr>
        <w:t>es</w:t>
      </w:r>
      <w:r w:rsidRPr="002E2EA3">
        <w:rPr>
          <w:rFonts w:eastAsia="SimSun"/>
          <w:kern w:val="2"/>
        </w:rPr>
        <w:t xml:space="preserve"> with SSB </w:t>
      </w:r>
      <w:r>
        <w:rPr>
          <w:rFonts w:eastAsia="SimSun"/>
          <w:kern w:val="2"/>
        </w:rPr>
        <w:t>including</w:t>
      </w:r>
      <w:r w:rsidRPr="002E2EA3">
        <w:rPr>
          <w:rFonts w:eastAsia="SimSun"/>
          <w:kern w:val="2"/>
        </w:rPr>
        <w:t xml:space="preserve"> the switching time.</w:t>
      </w:r>
      <w:r w:rsidR="0051080F">
        <w:rPr>
          <w:rFonts w:eastAsia="SimSun"/>
          <w:kern w:val="2"/>
        </w:rPr>
        <w:t xml:space="preserve"> Due to TA mismatch, t</w:t>
      </w:r>
      <w:r w:rsidRPr="002E2EA3">
        <w:rPr>
          <w:rFonts w:eastAsia="SimSun"/>
          <w:kern w:val="2"/>
        </w:rPr>
        <w:t xml:space="preserve">he </w:t>
      </w:r>
      <w:proofErr w:type="spellStart"/>
      <w:r w:rsidRPr="002E2EA3">
        <w:rPr>
          <w:rFonts w:eastAsia="SimSun"/>
          <w:kern w:val="2"/>
        </w:rPr>
        <w:t>gNB</w:t>
      </w:r>
      <w:proofErr w:type="spellEnd"/>
      <w:r w:rsidRPr="002E2EA3">
        <w:rPr>
          <w:rFonts w:eastAsia="SimSun"/>
          <w:kern w:val="2"/>
        </w:rPr>
        <w:t xml:space="preserve"> and UE could have different understandings of the </w:t>
      </w:r>
      <w:r>
        <w:rPr>
          <w:rFonts w:eastAsia="SimSun"/>
          <w:kern w:val="2"/>
        </w:rPr>
        <w:t xml:space="preserve">UL </w:t>
      </w:r>
      <w:r w:rsidRPr="002E2EA3">
        <w:rPr>
          <w:rFonts w:eastAsia="SimSun"/>
          <w:kern w:val="2"/>
        </w:rPr>
        <w:t xml:space="preserve">slot </w:t>
      </w:r>
      <w:r>
        <w:rPr>
          <w:rFonts w:eastAsia="SimSun"/>
          <w:kern w:val="2"/>
        </w:rPr>
        <w:t>colliding</w:t>
      </w:r>
      <w:r w:rsidRPr="002E2EA3">
        <w:rPr>
          <w:rFonts w:eastAsia="SimSun"/>
          <w:kern w:val="2"/>
        </w:rPr>
        <w:t xml:space="preserve"> with the SSB transmissions as the UE TA could not be reported in time. Therefore, how to determine the available slot for HD-FDD </w:t>
      </w:r>
      <w:proofErr w:type="spellStart"/>
      <w:r w:rsidRPr="002E2EA3">
        <w:rPr>
          <w:rFonts w:eastAsia="SimSun"/>
          <w:kern w:val="2"/>
        </w:rPr>
        <w:t>RedCap</w:t>
      </w:r>
      <w:proofErr w:type="spellEnd"/>
      <w:r w:rsidRPr="002E2EA3">
        <w:rPr>
          <w:rFonts w:eastAsia="SimSun"/>
          <w:kern w:val="2"/>
        </w:rPr>
        <w:t xml:space="preserve"> UE in NTN needs to </w:t>
      </w:r>
      <w:r>
        <w:rPr>
          <w:rFonts w:eastAsia="SimSun"/>
          <w:kern w:val="2"/>
        </w:rPr>
        <w:t>be clarified from RAN1 specification</w:t>
      </w:r>
      <w:r w:rsidR="0051080F">
        <w:rPr>
          <w:rFonts w:eastAsia="SimSun"/>
          <w:kern w:val="2"/>
        </w:rPr>
        <w:t xml:space="preserve">. </w:t>
      </w:r>
      <w:r w:rsidR="00AA4B36">
        <w:rPr>
          <w:rFonts w:eastAsia="SimSun"/>
          <w:kern w:val="2"/>
        </w:rPr>
        <w:t>M</w:t>
      </w:r>
      <w:r>
        <w:rPr>
          <w:rFonts w:eastAsia="SimSun"/>
          <w:kern w:val="2"/>
        </w:rPr>
        <w:t xml:space="preserve">ore specifically, the </w:t>
      </w:r>
      <w:r w:rsidRPr="00500927">
        <w:rPr>
          <w:rFonts w:eastAsia="SimSun"/>
          <w:kern w:val="2"/>
        </w:rPr>
        <w:t xml:space="preserve">UL slot colliding with SSB is determined according to assumed TA at the </w:t>
      </w:r>
      <w:proofErr w:type="spellStart"/>
      <w:r w:rsidRPr="00500927">
        <w:rPr>
          <w:rFonts w:eastAsia="SimSun"/>
          <w:kern w:val="2"/>
        </w:rPr>
        <w:t>gNB</w:t>
      </w:r>
      <w:proofErr w:type="spellEnd"/>
      <w:r>
        <w:rPr>
          <w:rFonts w:eastAsia="SimSun"/>
          <w:kern w:val="2"/>
        </w:rPr>
        <w:t xml:space="preserve"> or according to the actual TA at the UE</w:t>
      </w:r>
      <w:r w:rsidRPr="002E2EA3">
        <w:rPr>
          <w:rFonts w:eastAsia="SimSun"/>
          <w:kern w:val="2"/>
        </w:rPr>
        <w:t>.</w:t>
      </w:r>
      <w:r w:rsidR="0051080F">
        <w:rPr>
          <w:rFonts w:eastAsia="SimSun"/>
          <w:kern w:val="2"/>
        </w:rPr>
        <w:t xml:space="preserve"> </w:t>
      </w:r>
      <w:r w:rsidR="00AA4B36">
        <w:rPr>
          <w:rFonts w:eastAsia="SimSun"/>
          <w:kern w:val="2"/>
        </w:rPr>
        <w:t xml:space="preserve">Otherwise, </w:t>
      </w:r>
      <w:proofErr w:type="spellStart"/>
      <w:r w:rsidR="00AA4B36">
        <w:rPr>
          <w:rFonts w:eastAsia="SimSun"/>
          <w:kern w:val="2"/>
        </w:rPr>
        <w:t>gNB</w:t>
      </w:r>
      <w:proofErr w:type="spellEnd"/>
      <w:r w:rsidR="00AA4B36">
        <w:rPr>
          <w:rFonts w:eastAsia="SimSun"/>
          <w:kern w:val="2"/>
        </w:rPr>
        <w:t xml:space="preserve"> and UE </w:t>
      </w:r>
      <w:proofErr w:type="spellStart"/>
      <w:r w:rsidR="00AA4B36">
        <w:rPr>
          <w:rFonts w:eastAsia="SimSun"/>
          <w:kern w:val="2"/>
        </w:rPr>
        <w:t>mayb</w:t>
      </w:r>
      <w:proofErr w:type="spellEnd"/>
      <w:r w:rsidR="00AA4B36">
        <w:rPr>
          <w:rFonts w:eastAsia="SimSun"/>
          <w:kern w:val="2"/>
        </w:rPr>
        <w:t xml:space="preserve"> have different assumption on the RV version for each repetition.</w:t>
      </w:r>
    </w:p>
    <w:tbl>
      <w:tblPr>
        <w:tblStyle w:val="TableGrid"/>
        <w:tblW w:w="0" w:type="auto"/>
        <w:tblInd w:w="85" w:type="dxa"/>
        <w:tblLook w:val="04A0" w:firstRow="1" w:lastRow="0" w:firstColumn="1" w:lastColumn="0" w:noHBand="0" w:noVBand="1"/>
      </w:tblPr>
      <w:tblGrid>
        <w:gridCol w:w="9544"/>
      </w:tblGrid>
      <w:tr w:rsidR="00C02671" w14:paraId="071D3AF2" w14:textId="77777777" w:rsidTr="002E2EA3">
        <w:tc>
          <w:tcPr>
            <w:tcW w:w="9544" w:type="dxa"/>
          </w:tcPr>
          <w:p w14:paraId="4176D6DA" w14:textId="1F803EBA" w:rsidR="00C02671" w:rsidRPr="008A601B" w:rsidRDefault="008A601B" w:rsidP="008A601B">
            <w:pPr>
              <w:pStyle w:val="B1"/>
              <w:ind w:left="90" w:firstLine="0"/>
            </w:pPr>
            <w:r>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tc>
      </w:tr>
    </w:tbl>
    <w:p w14:paraId="21973448" w14:textId="4DE2F21C" w:rsidR="001D32FF" w:rsidRDefault="00DD4A89" w:rsidP="00AA4B36">
      <w:pPr>
        <w:spacing w:before="120" w:after="120"/>
        <w:jc w:val="both"/>
        <w:rPr>
          <w:i/>
          <w:iCs/>
        </w:rPr>
      </w:pPr>
      <w:r w:rsidRPr="00D906A0">
        <w:rPr>
          <w:b/>
          <w:bCs/>
          <w:i/>
          <w:iCs/>
          <w:u w:val="single"/>
        </w:rPr>
        <w:t xml:space="preserve">Proposal </w:t>
      </w:r>
      <w:r w:rsidR="00AA4B36">
        <w:rPr>
          <w:b/>
          <w:bCs/>
          <w:i/>
          <w:iCs/>
          <w:u w:val="single"/>
        </w:rPr>
        <w:t>5</w:t>
      </w:r>
      <w:r w:rsidRPr="00D906A0">
        <w:rPr>
          <w:b/>
          <w:bCs/>
          <w:i/>
          <w:iCs/>
          <w:u w:val="single"/>
        </w:rPr>
        <w:t>:</w:t>
      </w:r>
      <w:r w:rsidRPr="00D906A0">
        <w:rPr>
          <w:i/>
          <w:iCs/>
        </w:rPr>
        <w:t xml:space="preserve"> </w:t>
      </w:r>
      <w:r w:rsidR="001D32FF">
        <w:rPr>
          <w:i/>
          <w:iCs/>
        </w:rPr>
        <w:t xml:space="preserve">RAN1 to clarify the slot counting for PUSCH repetition Type A and </w:t>
      </w:r>
      <w:proofErr w:type="spellStart"/>
      <w:r w:rsidR="001D32FF">
        <w:rPr>
          <w:i/>
          <w:iCs/>
        </w:rPr>
        <w:t>TBoMS</w:t>
      </w:r>
      <w:proofErr w:type="spellEnd"/>
      <w:r w:rsidR="001D32FF">
        <w:rPr>
          <w:i/>
          <w:iCs/>
        </w:rPr>
        <w:t xml:space="preserve"> for </w:t>
      </w:r>
      <w:r w:rsidR="001D32FF" w:rsidRPr="009D4501">
        <w:rPr>
          <w:i/>
          <w:iCs/>
        </w:rPr>
        <w:t>HD-FDD (e)</w:t>
      </w:r>
      <w:proofErr w:type="spellStart"/>
      <w:r w:rsidR="001D32FF" w:rsidRPr="009D4501">
        <w:rPr>
          <w:i/>
          <w:iCs/>
        </w:rPr>
        <w:t>RedCap</w:t>
      </w:r>
      <w:proofErr w:type="spellEnd"/>
      <w:r w:rsidR="001D32FF" w:rsidRPr="009D4501">
        <w:rPr>
          <w:i/>
          <w:iCs/>
        </w:rPr>
        <w:t xml:space="preserve"> UE operation in NTN</w:t>
      </w:r>
      <w:r w:rsidR="001D32FF">
        <w:rPr>
          <w:i/>
          <w:iCs/>
        </w:rPr>
        <w:t>.</w:t>
      </w:r>
    </w:p>
    <w:p w14:paraId="77EFEA98" w14:textId="237F54C5" w:rsidR="002E2EA3" w:rsidRPr="00AA4B36" w:rsidRDefault="00AA4B36" w:rsidP="00AA4B36">
      <w:pPr>
        <w:autoSpaceDN w:val="0"/>
        <w:spacing w:before="120" w:after="120"/>
        <w:rPr>
          <w:rFonts w:eastAsia="SimSun"/>
          <w:kern w:val="2"/>
        </w:rPr>
      </w:pPr>
      <w:r>
        <w:rPr>
          <w:rFonts w:eastAsia="SimSun"/>
          <w:kern w:val="2"/>
        </w:rPr>
        <w:t>For i</w:t>
      </w:r>
      <w:r w:rsidR="007D07EE" w:rsidRPr="00AA4B36">
        <w:rPr>
          <w:rFonts w:eastAsia="SimSun"/>
          <w:kern w:val="2"/>
        </w:rPr>
        <w:t>nvalid symbol determination</w:t>
      </w:r>
      <w:r w:rsidR="007D07EE" w:rsidRPr="00AA4B36">
        <w:rPr>
          <w:rFonts w:eastAsia="SimSun" w:hint="eastAsia"/>
          <w:kern w:val="2"/>
        </w:rPr>
        <w:t xml:space="preserve"> for </w:t>
      </w:r>
      <w:r w:rsidR="007D07EE" w:rsidRPr="00AA4B36">
        <w:rPr>
          <w:rFonts w:eastAsia="SimSun"/>
          <w:kern w:val="2"/>
        </w:rPr>
        <w:t>PUSCH repetition type B</w:t>
      </w:r>
      <w:r>
        <w:rPr>
          <w:rFonts w:eastAsia="SimSun"/>
          <w:kern w:val="2"/>
        </w:rPr>
        <w:t xml:space="preserve">, in current spec, the invalid symbol is determined by the SSB burst position. In NTN, according to UE reported TA, </w:t>
      </w:r>
      <w:proofErr w:type="spellStart"/>
      <w:r>
        <w:rPr>
          <w:rFonts w:eastAsia="SimSun"/>
          <w:kern w:val="2"/>
        </w:rPr>
        <w:t>gNB</w:t>
      </w:r>
      <w:proofErr w:type="spellEnd"/>
      <w:r>
        <w:rPr>
          <w:rFonts w:eastAsia="SimSun"/>
          <w:kern w:val="2"/>
        </w:rPr>
        <w:t xml:space="preserve"> could derive the symbols colliding with the SSB burst, but it could be different from the symbol with UE actual transmission. How to handle these two types of symbols need to be clarified in RAN1 specification for the HD-FDD </w:t>
      </w:r>
      <w:proofErr w:type="spellStart"/>
      <w:r>
        <w:rPr>
          <w:rFonts w:eastAsia="SimSun"/>
          <w:kern w:val="2"/>
        </w:rPr>
        <w:t>RedCap</w:t>
      </w:r>
      <w:proofErr w:type="spellEnd"/>
      <w:r>
        <w:rPr>
          <w:rFonts w:eastAsia="SimSun"/>
          <w:kern w:val="2"/>
        </w:rPr>
        <w:t xml:space="preserve"> UE operating in NTN. More specifically, the </w:t>
      </w:r>
      <w:r w:rsidRPr="00500927">
        <w:rPr>
          <w:rFonts w:eastAsia="SimSun"/>
          <w:kern w:val="2"/>
        </w:rPr>
        <w:t xml:space="preserve">UL </w:t>
      </w:r>
      <w:r>
        <w:rPr>
          <w:rFonts w:eastAsia="SimSun"/>
          <w:kern w:val="2"/>
        </w:rPr>
        <w:t>symbols</w:t>
      </w:r>
      <w:r w:rsidRPr="00500927">
        <w:rPr>
          <w:rFonts w:eastAsia="SimSun"/>
          <w:kern w:val="2"/>
        </w:rPr>
        <w:t xml:space="preserve"> colliding with SSB </w:t>
      </w:r>
      <w:r>
        <w:rPr>
          <w:rFonts w:eastAsia="SimSun"/>
          <w:kern w:val="2"/>
        </w:rPr>
        <w:t>are</w:t>
      </w:r>
      <w:r w:rsidRPr="00500927">
        <w:rPr>
          <w:rFonts w:eastAsia="SimSun"/>
          <w:kern w:val="2"/>
        </w:rPr>
        <w:t xml:space="preserve"> determined according to assumed TA at the </w:t>
      </w:r>
      <w:proofErr w:type="spellStart"/>
      <w:r w:rsidRPr="00500927">
        <w:rPr>
          <w:rFonts w:eastAsia="SimSun"/>
          <w:kern w:val="2"/>
        </w:rPr>
        <w:t>gNB</w:t>
      </w:r>
      <w:proofErr w:type="spellEnd"/>
      <w:r>
        <w:rPr>
          <w:rFonts w:eastAsia="SimSun"/>
          <w:kern w:val="2"/>
        </w:rPr>
        <w:t xml:space="preserve"> or according to the actual TA at the UE.</w:t>
      </w:r>
    </w:p>
    <w:tbl>
      <w:tblPr>
        <w:tblStyle w:val="TableGrid"/>
        <w:tblW w:w="0" w:type="auto"/>
        <w:tblInd w:w="-5" w:type="dxa"/>
        <w:tblLook w:val="04A0" w:firstRow="1" w:lastRow="0" w:firstColumn="1" w:lastColumn="0" w:noHBand="0" w:noVBand="1"/>
      </w:tblPr>
      <w:tblGrid>
        <w:gridCol w:w="9634"/>
      </w:tblGrid>
      <w:tr w:rsidR="00C02671" w14:paraId="45E52D06" w14:textId="77777777" w:rsidTr="002E2EA3">
        <w:tc>
          <w:tcPr>
            <w:tcW w:w="9634" w:type="dxa"/>
          </w:tcPr>
          <w:p w14:paraId="34FF6C29" w14:textId="6F05F47A" w:rsidR="00C02671" w:rsidRPr="001B4128" w:rsidRDefault="00C02671" w:rsidP="007D07EE">
            <w:pPr>
              <w:pStyle w:val="ListParagraph"/>
              <w:autoSpaceDN w:val="0"/>
              <w:spacing w:after="120"/>
              <w:ind w:left="0"/>
              <w:contextualSpacing/>
              <w:rPr>
                <w:rFonts w:ascii="Times New Roman" w:eastAsia="SimSun" w:hAnsi="Times New Roman"/>
                <w:kern w:val="2"/>
                <w:sz w:val="24"/>
                <w:szCs w:val="24"/>
              </w:rPr>
            </w:pPr>
            <w:r w:rsidRPr="001B4128">
              <w:rPr>
                <w:rFonts w:ascii="Times New Roman" w:hAnsi="Times New Roman"/>
                <w:sz w:val="24"/>
                <w:szCs w:val="24"/>
              </w:rPr>
              <w:t>For a reduced capability half-duplex UE in paired spectrum, symbols that do not start or end at least</w:t>
            </w:r>
            <w:r w:rsidRPr="001B4128">
              <w:rPr>
                <w:rFonts w:ascii="Times New Roman" w:hAnsi="Times New Roman"/>
                <w:sz w:val="24"/>
                <w:szCs w:val="24"/>
                <w:lang w:val="en-GB"/>
              </w:rPr>
              <w:t xml:space="preserve">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Rx-Tx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or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Tx-Rx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respectively, from the last or first symbol of an SS/PBCH block with index indicated by </w:t>
            </w:r>
            <w:proofErr w:type="spellStart"/>
            <w:r w:rsidRPr="001B4128">
              <w:rPr>
                <w:rFonts w:ascii="Times New Roman" w:hAnsi="Times New Roman"/>
                <w:i/>
                <w:iCs/>
                <w:sz w:val="24"/>
                <w:szCs w:val="24"/>
              </w:rPr>
              <w:t>ssb-PositionsInBurst</w:t>
            </w:r>
            <w:proofErr w:type="spellEnd"/>
            <w:r w:rsidRPr="001B4128">
              <w:rPr>
                <w:rFonts w:ascii="Times New Roman" w:hAnsi="Times New Roman"/>
                <w:sz w:val="24"/>
                <w:szCs w:val="24"/>
              </w:rPr>
              <w:t xml:space="preserve"> in SIB1 or</w:t>
            </w:r>
            <w:r w:rsidRPr="001B4128">
              <w:rPr>
                <w:rFonts w:ascii="Times New Roman" w:hAnsi="Times New Roman"/>
                <w:sz w:val="24"/>
                <w:szCs w:val="24"/>
                <w:lang w:val="en-GB"/>
              </w:rPr>
              <w:t xml:space="preserve"> by</w:t>
            </w:r>
            <w:r w:rsidRPr="001B4128">
              <w:rPr>
                <w:rFonts w:ascii="Times New Roman" w:hAnsi="Times New Roman"/>
                <w:sz w:val="24"/>
                <w:szCs w:val="24"/>
              </w:rPr>
              <w:t xml:space="preserve"> </w:t>
            </w:r>
            <w:proofErr w:type="spellStart"/>
            <w:r w:rsidRPr="001B4128">
              <w:rPr>
                <w:rFonts w:ascii="Times New Roman" w:hAnsi="Times New Roman"/>
                <w:i/>
                <w:iCs/>
                <w:sz w:val="24"/>
                <w:szCs w:val="24"/>
              </w:rPr>
              <w:t>ssb-PositionsInBurst</w:t>
            </w:r>
            <w:proofErr w:type="spellEnd"/>
            <w:r w:rsidRPr="001B4128">
              <w:rPr>
                <w:rFonts w:ascii="Times New Roman" w:hAnsi="Times New Roman"/>
                <w:sz w:val="24"/>
                <w:szCs w:val="24"/>
              </w:rPr>
              <w:t xml:space="preserve"> in </w:t>
            </w:r>
            <w:proofErr w:type="spellStart"/>
            <w:r w:rsidRPr="001B4128">
              <w:rPr>
                <w:rFonts w:ascii="Times New Roman" w:hAnsi="Times New Roman"/>
                <w:i/>
                <w:iCs/>
                <w:sz w:val="24"/>
                <w:szCs w:val="24"/>
              </w:rPr>
              <w:t>ServingCellConfigCommon</w:t>
            </w:r>
            <w:proofErr w:type="spellEnd"/>
            <w:r w:rsidRPr="001B4128">
              <w:rPr>
                <w:rFonts w:ascii="Times New Roman" w:hAnsi="Times New Roman"/>
                <w:sz w:val="24"/>
                <w:szCs w:val="24"/>
              </w:rPr>
              <w:t xml:space="preserve"> or by</w:t>
            </w:r>
            <w:r w:rsidRPr="001B4128">
              <w:rPr>
                <w:rFonts w:ascii="Times New Roman" w:hAnsi="Times New Roman"/>
                <w:i/>
                <w:sz w:val="24"/>
                <w:szCs w:val="24"/>
              </w:rPr>
              <w:t xml:space="preserve"> </w:t>
            </w:r>
            <w:proofErr w:type="spellStart"/>
            <w:r w:rsidRPr="001B4128">
              <w:rPr>
                <w:rFonts w:ascii="Times New Roman" w:hAnsi="Times New Roman"/>
                <w:i/>
                <w:sz w:val="24"/>
                <w:szCs w:val="24"/>
              </w:rPr>
              <w:t>NonCellDefiningSSB</w:t>
            </w:r>
            <w:proofErr w:type="spellEnd"/>
            <w:r w:rsidRPr="001B4128">
              <w:rPr>
                <w:rFonts w:ascii="Times New Roman" w:hAnsi="Times New Roman"/>
                <w:sz w:val="24"/>
                <w:szCs w:val="24"/>
                <w:lang w:val="en-GB"/>
              </w:rPr>
              <w:t>,</w:t>
            </w:r>
            <w:r w:rsidRPr="001B4128">
              <w:rPr>
                <w:rFonts w:ascii="Times New Roman" w:hAnsi="Times New Roman"/>
                <w:sz w:val="24"/>
                <w:szCs w:val="24"/>
              </w:rPr>
              <w:t xml:space="preserve"> or by </w:t>
            </w:r>
            <w:proofErr w:type="spellStart"/>
            <w:r w:rsidRPr="001B4128">
              <w:rPr>
                <w:rFonts w:ascii="Times New Roman" w:hAnsi="Times New Roman"/>
                <w:i/>
                <w:sz w:val="24"/>
                <w:szCs w:val="24"/>
              </w:rPr>
              <w:t>ssb-PositionsInBurst</w:t>
            </w:r>
            <w:proofErr w:type="spellEnd"/>
            <w:r w:rsidRPr="001B4128">
              <w:rPr>
                <w:rFonts w:ascii="Times New Roman" w:hAnsi="Times New Roman"/>
                <w:sz w:val="24"/>
                <w:szCs w:val="24"/>
              </w:rPr>
              <w:t xml:space="preserve"> in </w:t>
            </w:r>
            <w:r w:rsidRPr="001B4128">
              <w:rPr>
                <w:rFonts w:ascii="Times New Roman" w:hAnsi="Times New Roman"/>
                <w:i/>
                <w:iCs/>
                <w:sz w:val="24"/>
                <w:szCs w:val="24"/>
              </w:rPr>
              <w:t>SSB-MTC-</w:t>
            </w:r>
            <w:proofErr w:type="spellStart"/>
            <w:r w:rsidRPr="001B4128">
              <w:rPr>
                <w:rFonts w:ascii="Times New Roman" w:hAnsi="Times New Roman"/>
                <w:i/>
                <w:iCs/>
                <w:sz w:val="24"/>
                <w:szCs w:val="24"/>
              </w:rPr>
              <w:t>AdditionalPCI</w:t>
            </w:r>
            <w:proofErr w:type="spellEnd"/>
            <w:r w:rsidRPr="001B4128">
              <w:rPr>
                <w:rFonts w:ascii="Times New Roman" w:hAnsi="Times New Roman"/>
                <w:i/>
                <w:iCs/>
                <w:sz w:val="24"/>
                <w:szCs w:val="24"/>
              </w:rPr>
              <w:t xml:space="preserve"> </w:t>
            </w:r>
            <w:r w:rsidRPr="001B4128">
              <w:rPr>
                <w:rFonts w:ascii="Times New Roman" w:hAnsi="Times New Roman"/>
                <w:sz w:val="24"/>
                <w:szCs w:val="24"/>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tc>
      </w:tr>
    </w:tbl>
    <w:p w14:paraId="78DD4E43" w14:textId="69E38ACD" w:rsidR="0007681E" w:rsidRPr="00620BC0" w:rsidRDefault="0007681E" w:rsidP="00AA4B36">
      <w:pPr>
        <w:spacing w:before="120" w:after="120"/>
        <w:jc w:val="both"/>
        <w:rPr>
          <w:i/>
          <w:iCs/>
        </w:rPr>
      </w:pPr>
      <w:r w:rsidRPr="00D906A0">
        <w:rPr>
          <w:b/>
          <w:bCs/>
          <w:i/>
          <w:iCs/>
          <w:u w:val="single"/>
        </w:rPr>
        <w:t xml:space="preserve">Proposal </w:t>
      </w:r>
      <w:r w:rsidR="00030759">
        <w:rPr>
          <w:b/>
          <w:bCs/>
          <w:i/>
          <w:iCs/>
          <w:u w:val="single"/>
        </w:rPr>
        <w:t>6</w:t>
      </w:r>
      <w:r w:rsidRPr="00D906A0">
        <w:rPr>
          <w:b/>
          <w:bCs/>
          <w:i/>
          <w:iCs/>
          <w:u w:val="single"/>
        </w:rPr>
        <w:t>:</w:t>
      </w:r>
      <w:r w:rsidRPr="00D906A0">
        <w:rPr>
          <w:i/>
          <w:iCs/>
        </w:rPr>
        <w:t xml:space="preserve"> </w:t>
      </w:r>
      <w:r w:rsidR="00C3035B" w:rsidRPr="00C3035B">
        <w:rPr>
          <w:i/>
          <w:iCs/>
        </w:rPr>
        <w:t>RAN1 to clarify the</w:t>
      </w:r>
      <w:r w:rsidR="00C3035B">
        <w:rPr>
          <w:i/>
          <w:iCs/>
        </w:rPr>
        <w:t xml:space="preserve"> invalid symbol determination in PUSCH repetition type B</w:t>
      </w:r>
      <w:r w:rsidR="00C3035B" w:rsidRPr="00C3035B">
        <w:rPr>
          <w:i/>
          <w:iCs/>
        </w:rPr>
        <w:t xml:space="preserve"> for HD-FDD (e)</w:t>
      </w:r>
      <w:proofErr w:type="spellStart"/>
      <w:r w:rsidR="00C3035B" w:rsidRPr="00C3035B">
        <w:rPr>
          <w:i/>
          <w:iCs/>
        </w:rPr>
        <w:t>RedCap</w:t>
      </w:r>
      <w:proofErr w:type="spellEnd"/>
      <w:r w:rsidR="00C3035B" w:rsidRPr="00C3035B">
        <w:rPr>
          <w:i/>
          <w:iCs/>
        </w:rPr>
        <w:t xml:space="preserve"> UE operation in NTN</w:t>
      </w:r>
      <w:r w:rsidR="00620BC0">
        <w:rPr>
          <w:i/>
          <w:iCs/>
        </w:rPr>
        <w:t>.</w:t>
      </w:r>
    </w:p>
    <w:p w14:paraId="2896E657" w14:textId="2DF29AD0" w:rsidR="00854A60" w:rsidRPr="00A6576F" w:rsidRDefault="009C5A97" w:rsidP="00FB330B">
      <w:pPr>
        <w:pStyle w:val="Heading1"/>
      </w:pPr>
      <w:r w:rsidRPr="00A6576F">
        <w:t>Conclusion</w:t>
      </w:r>
    </w:p>
    <w:p w14:paraId="56E0A2D0" w14:textId="0B757259"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 xml:space="preserve">HD-FDD </w:t>
      </w:r>
      <w:proofErr w:type="spellStart"/>
      <w:r w:rsidR="005A4E2F">
        <w:t>RedCap</w:t>
      </w:r>
      <w:proofErr w:type="spellEnd"/>
      <w:r w:rsidR="005A4E2F">
        <w:t xml:space="preserve"> UE with NTN operation</w:t>
      </w:r>
      <w:r w:rsidR="00F2767C">
        <w:t xml:space="preserve">. </w:t>
      </w:r>
      <w:r>
        <w:t>Our</w:t>
      </w:r>
      <w:r w:rsidR="000D011A">
        <w:t xml:space="preserve"> </w:t>
      </w:r>
      <w:r>
        <w:t>proposal are as follows:</w:t>
      </w:r>
    </w:p>
    <w:p w14:paraId="73F7545E" w14:textId="77777777" w:rsidR="00AA4B36" w:rsidRDefault="00AA4B36" w:rsidP="00AA4B36">
      <w:pPr>
        <w:spacing w:before="120" w:after="120"/>
        <w:jc w:val="both"/>
      </w:pPr>
      <w:r w:rsidRPr="00D906A0">
        <w:rPr>
          <w:b/>
          <w:bCs/>
          <w:i/>
          <w:iCs/>
          <w:u w:val="single"/>
        </w:rPr>
        <w:t>Proposal 1:</w:t>
      </w:r>
      <w:r w:rsidRPr="00D906A0">
        <w:rPr>
          <w:i/>
          <w:iCs/>
        </w:rPr>
        <w:t xml:space="preserve"> </w:t>
      </w:r>
      <w:r>
        <w:rPr>
          <w:i/>
          <w:iCs/>
        </w:rPr>
        <w:t xml:space="preserve">For the collision Case 3 and Case 4, </w:t>
      </w:r>
      <w:proofErr w:type="spellStart"/>
      <w:r>
        <w:rPr>
          <w:i/>
          <w:iCs/>
        </w:rPr>
        <w:t>gNB</w:t>
      </w:r>
      <w:proofErr w:type="spellEnd"/>
      <w:r>
        <w:rPr>
          <w:i/>
          <w:iCs/>
        </w:rPr>
        <w:t xml:space="preserve"> indicates UE to perform UL transmission or   DL reception in case of collision.  </w:t>
      </w:r>
      <w:r>
        <w:t xml:space="preserve"> </w:t>
      </w:r>
    </w:p>
    <w:p w14:paraId="4C41D6D1" w14:textId="77777777" w:rsidR="00AA4B36" w:rsidRDefault="00AA4B36" w:rsidP="00AA4B36">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RAN1 to support finer TA report granularity to mitigate the TA mismatch issue.</w:t>
      </w:r>
    </w:p>
    <w:p w14:paraId="2EFBC238" w14:textId="77777777" w:rsidR="00AA4B36" w:rsidRDefault="00AA4B36" w:rsidP="00AA4B36">
      <w:pPr>
        <w:spacing w:before="120" w:after="120"/>
        <w:jc w:val="both"/>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RAN1 to consider collision number as one of the conditions for the TA report triggering.</w:t>
      </w:r>
      <w:r w:rsidRPr="009D4501">
        <w:rPr>
          <w:i/>
          <w:iCs/>
        </w:rPr>
        <w:t xml:space="preserve"> </w:t>
      </w:r>
    </w:p>
    <w:p w14:paraId="16F08B40" w14:textId="77777777" w:rsidR="00AA4B36" w:rsidRPr="00AA4B36" w:rsidRDefault="00AA4B36" w:rsidP="00AA4B36">
      <w:pPr>
        <w:spacing w:before="120" w:after="120"/>
        <w:jc w:val="both"/>
        <w:rPr>
          <w:i/>
          <w:iCs/>
        </w:rPr>
      </w:pPr>
      <w:r w:rsidRPr="00D906A0">
        <w:rPr>
          <w:b/>
          <w:bCs/>
          <w:i/>
          <w:iCs/>
          <w:u w:val="single"/>
        </w:rPr>
        <w:lastRenderedPageBreak/>
        <w:t xml:space="preserve">Proposal </w:t>
      </w:r>
      <w:r>
        <w:rPr>
          <w:b/>
          <w:bCs/>
          <w:i/>
          <w:iCs/>
          <w:u w:val="single"/>
        </w:rPr>
        <w:t>4</w:t>
      </w:r>
      <w:r w:rsidRPr="00D906A0">
        <w:rPr>
          <w:b/>
          <w:bCs/>
          <w:i/>
          <w:iCs/>
          <w:u w:val="single"/>
        </w:rPr>
        <w:t>:</w:t>
      </w:r>
      <w:r w:rsidRPr="00D906A0">
        <w:rPr>
          <w:i/>
          <w:iCs/>
        </w:rPr>
        <w:t xml:space="preserve"> </w:t>
      </w:r>
      <w:r>
        <w:rPr>
          <w:i/>
          <w:iCs/>
        </w:rPr>
        <w:t xml:space="preserve">RAN1 to consider mandating the enhanced TA report for Rel-19 </w:t>
      </w:r>
      <w:r w:rsidRPr="009D4501">
        <w:rPr>
          <w:i/>
          <w:iCs/>
        </w:rPr>
        <w:t>HD-FDD (e)</w:t>
      </w:r>
      <w:proofErr w:type="spellStart"/>
      <w:r w:rsidRPr="009D4501">
        <w:rPr>
          <w:i/>
          <w:iCs/>
        </w:rPr>
        <w:t>RedCap</w:t>
      </w:r>
      <w:proofErr w:type="spellEnd"/>
      <w:r w:rsidRPr="009D4501">
        <w:rPr>
          <w:i/>
          <w:iCs/>
        </w:rPr>
        <w:t xml:space="preserve"> UE operation in NTN</w:t>
      </w:r>
      <w:r>
        <w:rPr>
          <w:i/>
          <w:iCs/>
        </w:rPr>
        <w:t>.</w:t>
      </w:r>
    </w:p>
    <w:p w14:paraId="13A2093D" w14:textId="77777777" w:rsidR="00AA4B36" w:rsidRDefault="00AA4B36" w:rsidP="00AA4B36">
      <w:pPr>
        <w:spacing w:before="120"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RAN1 to clarify the slot counting for PUSCH repetition Type A and </w:t>
      </w:r>
      <w:proofErr w:type="spellStart"/>
      <w:r>
        <w:rPr>
          <w:i/>
          <w:iCs/>
        </w:rPr>
        <w:t>TBoMS</w:t>
      </w:r>
      <w:proofErr w:type="spellEnd"/>
      <w:r>
        <w:rPr>
          <w:i/>
          <w:iCs/>
        </w:rPr>
        <w:t xml:space="preserve"> for </w:t>
      </w:r>
      <w:r w:rsidRPr="009D4501">
        <w:rPr>
          <w:i/>
          <w:iCs/>
        </w:rPr>
        <w:t>HD-FDD (e)</w:t>
      </w:r>
      <w:proofErr w:type="spellStart"/>
      <w:r w:rsidRPr="009D4501">
        <w:rPr>
          <w:i/>
          <w:iCs/>
        </w:rPr>
        <w:t>RedCap</w:t>
      </w:r>
      <w:proofErr w:type="spellEnd"/>
      <w:r w:rsidRPr="009D4501">
        <w:rPr>
          <w:i/>
          <w:iCs/>
        </w:rPr>
        <w:t xml:space="preserve"> UE operation in NTN</w:t>
      </w:r>
      <w:r>
        <w:rPr>
          <w:i/>
          <w:iCs/>
        </w:rPr>
        <w:t>.</w:t>
      </w:r>
    </w:p>
    <w:p w14:paraId="24BC41B8" w14:textId="77777777" w:rsidR="00AA4B36" w:rsidRPr="00620BC0" w:rsidRDefault="00AA4B36" w:rsidP="00AA4B36">
      <w:pPr>
        <w:spacing w:before="120" w:after="120"/>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sidRPr="00C3035B">
        <w:rPr>
          <w:i/>
          <w:iCs/>
        </w:rPr>
        <w:t>RAN1 to clarify the</w:t>
      </w:r>
      <w:r>
        <w:rPr>
          <w:i/>
          <w:iCs/>
        </w:rPr>
        <w:t xml:space="preserve"> invalid symbol determination in PUSCH repetition type B</w:t>
      </w:r>
      <w:r w:rsidRPr="00C3035B">
        <w:rPr>
          <w:i/>
          <w:iCs/>
        </w:rPr>
        <w:t xml:space="preserve"> for HD-FDD (e)</w:t>
      </w:r>
      <w:proofErr w:type="spellStart"/>
      <w:r w:rsidRPr="00C3035B">
        <w:rPr>
          <w:i/>
          <w:iCs/>
        </w:rPr>
        <w:t>RedCap</w:t>
      </w:r>
      <w:proofErr w:type="spellEnd"/>
      <w:r w:rsidRPr="00C3035B">
        <w:rPr>
          <w:i/>
          <w:iCs/>
        </w:rPr>
        <w:t xml:space="preserve"> UE operation in NTN</w:t>
      </w:r>
      <w:r>
        <w:rPr>
          <w:i/>
          <w:iCs/>
        </w:rPr>
        <w:t>.</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p>
    <w:p w14:paraId="54110962" w14:textId="4CF66EE0"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 xml:space="preserve">RP-24166, “Revised WID: Non-Terrestrial Networks (NTN) for NR Phase 3”, </w:t>
      </w:r>
      <w:proofErr w:type="gramStart"/>
      <w:r w:rsidRPr="00AE15FA">
        <w:rPr>
          <w:bCs/>
          <w:lang w:val="en-GB"/>
        </w:rPr>
        <w:t>June,</w:t>
      </w:r>
      <w:proofErr w:type="gramEnd"/>
      <w:r w:rsidRPr="00AE15FA">
        <w:rPr>
          <w:bCs/>
          <w:lang w:val="en-GB"/>
        </w:rPr>
        <w:t xml:space="preserve"> 2024</w:t>
      </w:r>
      <w:r w:rsidR="00385112" w:rsidRPr="00AE15FA">
        <w:rPr>
          <w:bCs/>
        </w:rPr>
        <w:t xml:space="preserve"> </w:t>
      </w:r>
      <w:bookmarkStart w:id="10" w:name="_Ref146637819"/>
    </w:p>
    <w:bookmarkEnd w:id="2"/>
    <w:bookmarkEnd w:id="3"/>
    <w:bookmarkEnd w:id="4"/>
    <w:bookmarkEnd w:id="5"/>
    <w:bookmarkEnd w:id="6"/>
    <w:bookmarkEnd w:id="7"/>
    <w:bookmarkEnd w:id="8"/>
    <w:bookmarkEnd w:id="9"/>
    <w:bookmarkEnd w:id="10"/>
    <w:p w14:paraId="3BEDB6EA" w14:textId="77777777" w:rsidR="00FA2488" w:rsidRDefault="00FA2488" w:rsidP="00FA248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B914A3">
        <w:t>R1-2405782</w:t>
      </w:r>
      <w:r>
        <w:t>, “</w:t>
      </w:r>
      <w:r w:rsidRPr="001220E3">
        <w:t>Report of RAN1#11</w:t>
      </w:r>
      <w:r>
        <w:t>7</w:t>
      </w:r>
      <w:r w:rsidRPr="001220E3">
        <w:t xml:space="preserve"> meeting</w:t>
      </w:r>
      <w:r>
        <w:t>”, May 2024</w:t>
      </w:r>
    </w:p>
    <w:p w14:paraId="0966D2D4" w14:textId="77777777" w:rsidR="00DD5406" w:rsidRDefault="00DD5406" w:rsidP="006832F1">
      <w:pPr>
        <w:overflowPunct w:val="0"/>
        <w:autoSpaceDE w:val="0"/>
        <w:autoSpaceDN w:val="0"/>
        <w:adjustRightInd w:val="0"/>
        <w:spacing w:before="100" w:beforeAutospacing="1" w:after="120"/>
        <w:ind w:left="562"/>
        <w:jc w:val="both"/>
        <w:textAlignment w:val="baseline"/>
      </w:pPr>
    </w:p>
    <w:sectPr w:rsidR="00DD5406"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647F4B" w14:textId="77777777" w:rsidR="00226BFA" w:rsidRDefault="00226BFA">
      <w:r>
        <w:separator/>
      </w:r>
    </w:p>
  </w:endnote>
  <w:endnote w:type="continuationSeparator" w:id="0">
    <w:p w14:paraId="194EB168" w14:textId="77777777" w:rsidR="00226BFA" w:rsidRDefault="00226BFA">
      <w:r>
        <w:continuationSeparator/>
      </w:r>
    </w:p>
  </w:endnote>
  <w:endnote w:type="continuationNotice" w:id="1">
    <w:p w14:paraId="2FEAF9A8" w14:textId="77777777" w:rsidR="00226BFA" w:rsidRDefault="00226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EBA4F" w14:textId="77777777" w:rsidR="00226BFA" w:rsidRDefault="00226BFA">
      <w:r>
        <w:separator/>
      </w:r>
    </w:p>
  </w:footnote>
  <w:footnote w:type="continuationSeparator" w:id="0">
    <w:p w14:paraId="0B13375E" w14:textId="77777777" w:rsidR="00226BFA" w:rsidRDefault="00226BFA">
      <w:r>
        <w:continuationSeparator/>
      </w:r>
    </w:p>
  </w:footnote>
  <w:footnote w:type="continuationNotice" w:id="1">
    <w:p w14:paraId="591937C7" w14:textId="77777777" w:rsidR="00226BFA" w:rsidRDefault="00226B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5"/>
  </w:num>
  <w:num w:numId="3" w16cid:durableId="235363559">
    <w:abstractNumId w:val="29"/>
  </w:num>
  <w:num w:numId="4" w16cid:durableId="989679355">
    <w:abstractNumId w:val="31"/>
  </w:num>
  <w:num w:numId="5" w16cid:durableId="409810781">
    <w:abstractNumId w:val="25"/>
  </w:num>
  <w:num w:numId="6" w16cid:durableId="2081513416">
    <w:abstractNumId w:val="33"/>
  </w:num>
  <w:num w:numId="7" w16cid:durableId="1568495607">
    <w:abstractNumId w:val="44"/>
  </w:num>
  <w:num w:numId="8" w16cid:durableId="1929077284">
    <w:abstractNumId w:val="26"/>
  </w:num>
  <w:num w:numId="9" w16cid:durableId="69206241">
    <w:abstractNumId w:val="38"/>
  </w:num>
  <w:num w:numId="10" w16cid:durableId="1314335830">
    <w:abstractNumId w:val="1"/>
  </w:num>
  <w:num w:numId="11" w16cid:durableId="586155756">
    <w:abstractNumId w:val="32"/>
  </w:num>
  <w:num w:numId="12" w16cid:durableId="1461416379">
    <w:abstractNumId w:val="34"/>
  </w:num>
  <w:num w:numId="13" w16cid:durableId="131097616">
    <w:abstractNumId w:val="15"/>
  </w:num>
  <w:num w:numId="14" w16cid:durableId="1330669507">
    <w:abstractNumId w:val="42"/>
  </w:num>
  <w:num w:numId="15" w16cid:durableId="1544708605">
    <w:abstractNumId w:val="13"/>
  </w:num>
  <w:num w:numId="16" w16cid:durableId="1647202359">
    <w:abstractNumId w:val="30"/>
  </w:num>
  <w:num w:numId="17" w16cid:durableId="366611127">
    <w:abstractNumId w:val="0"/>
  </w:num>
  <w:num w:numId="18" w16cid:durableId="1176379521">
    <w:abstractNumId w:val="56"/>
  </w:num>
  <w:num w:numId="19" w16cid:durableId="494035189">
    <w:abstractNumId w:val="20"/>
  </w:num>
  <w:num w:numId="20" w16cid:durableId="1886402229">
    <w:abstractNumId w:val="55"/>
  </w:num>
  <w:num w:numId="21" w16cid:durableId="2128230243">
    <w:abstractNumId w:val="52"/>
  </w:num>
  <w:num w:numId="22" w16cid:durableId="31351445">
    <w:abstractNumId w:val="45"/>
  </w:num>
  <w:num w:numId="23" w16cid:durableId="1081098852">
    <w:abstractNumId w:val="4"/>
  </w:num>
  <w:num w:numId="24" w16cid:durableId="585111641">
    <w:abstractNumId w:val="12"/>
  </w:num>
  <w:num w:numId="25" w16cid:durableId="1769615368">
    <w:abstractNumId w:val="46"/>
  </w:num>
  <w:num w:numId="26" w16cid:durableId="1914119897">
    <w:abstractNumId w:val="21"/>
  </w:num>
  <w:num w:numId="27" w16cid:durableId="320233550">
    <w:abstractNumId w:val="17"/>
  </w:num>
  <w:num w:numId="28" w16cid:durableId="1797259966">
    <w:abstractNumId w:val="3"/>
  </w:num>
  <w:num w:numId="29" w16cid:durableId="1824543099">
    <w:abstractNumId w:val="41"/>
  </w:num>
  <w:num w:numId="30" w16cid:durableId="810824541">
    <w:abstractNumId w:val="10"/>
  </w:num>
  <w:num w:numId="31" w16cid:durableId="612783970">
    <w:abstractNumId w:val="57"/>
  </w:num>
  <w:num w:numId="32" w16cid:durableId="922572308">
    <w:abstractNumId w:val="51"/>
  </w:num>
  <w:num w:numId="33" w16cid:durableId="489830261">
    <w:abstractNumId w:val="28"/>
  </w:num>
  <w:num w:numId="34" w16cid:durableId="1596014999">
    <w:abstractNumId w:val="2"/>
  </w:num>
  <w:num w:numId="35" w16cid:durableId="654266786">
    <w:abstractNumId w:val="50"/>
  </w:num>
  <w:num w:numId="36" w16cid:durableId="1456556740">
    <w:abstractNumId w:val="49"/>
  </w:num>
  <w:num w:numId="37" w16cid:durableId="1670711974">
    <w:abstractNumId w:val="54"/>
  </w:num>
  <w:num w:numId="38" w16cid:durableId="1633756099">
    <w:abstractNumId w:val="24"/>
  </w:num>
  <w:num w:numId="39" w16cid:durableId="193033440">
    <w:abstractNumId w:val="16"/>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9"/>
  </w:num>
  <w:num w:numId="43" w16cid:durableId="2051612355">
    <w:abstractNumId w:val="40"/>
  </w:num>
  <w:num w:numId="44" w16cid:durableId="308293529">
    <w:abstractNumId w:val="37"/>
  </w:num>
  <w:num w:numId="45" w16cid:durableId="540901058">
    <w:abstractNumId w:val="23"/>
  </w:num>
  <w:num w:numId="46" w16cid:durableId="1371148412">
    <w:abstractNumId w:val="22"/>
  </w:num>
  <w:num w:numId="47" w16cid:durableId="1736968200">
    <w:abstractNumId w:val="43"/>
  </w:num>
  <w:num w:numId="48" w16cid:durableId="507866552">
    <w:abstractNumId w:val="11"/>
  </w:num>
  <w:num w:numId="49" w16cid:durableId="1519000677">
    <w:abstractNumId w:val="9"/>
  </w:num>
  <w:num w:numId="50" w16cid:durableId="2029136395">
    <w:abstractNumId w:val="18"/>
  </w:num>
  <w:num w:numId="51" w16cid:durableId="1533688983">
    <w:abstractNumId w:val="36"/>
  </w:num>
  <w:num w:numId="52" w16cid:durableId="1021012680">
    <w:abstractNumId w:val="53"/>
  </w:num>
  <w:num w:numId="53" w16cid:durableId="1023214600">
    <w:abstractNumId w:val="8"/>
  </w:num>
  <w:num w:numId="54" w16cid:durableId="1375042262">
    <w:abstractNumId w:val="27"/>
  </w:num>
  <w:num w:numId="55" w16cid:durableId="288752464">
    <w:abstractNumId w:val="14"/>
  </w:num>
  <w:num w:numId="56" w16cid:durableId="1214274211">
    <w:abstractNumId w:val="48"/>
  </w:num>
  <w:num w:numId="57" w16cid:durableId="522549337">
    <w:abstractNumId w:val="6"/>
  </w:num>
  <w:num w:numId="58" w16cid:durableId="1061825675">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4A0"/>
    <w:rsid w:val="001A7ADE"/>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85B"/>
    <w:rsid w:val="003C5D55"/>
    <w:rsid w:val="003C6036"/>
    <w:rsid w:val="003C66DB"/>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6DBD"/>
    <w:rsid w:val="003E74E3"/>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2EEA"/>
    <w:rsid w:val="006A34F3"/>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0FFF"/>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722"/>
    <w:rsid w:val="007C6A07"/>
    <w:rsid w:val="007C71F3"/>
    <w:rsid w:val="007C7350"/>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2C9"/>
    <w:rsid w:val="00863435"/>
    <w:rsid w:val="008638CA"/>
    <w:rsid w:val="00863F02"/>
    <w:rsid w:val="00863FBE"/>
    <w:rsid w:val="00863FED"/>
    <w:rsid w:val="00864558"/>
    <w:rsid w:val="00865A02"/>
    <w:rsid w:val="00866A86"/>
    <w:rsid w:val="008677FD"/>
    <w:rsid w:val="00867F7D"/>
    <w:rsid w:val="00867F91"/>
    <w:rsid w:val="00870579"/>
    <w:rsid w:val="008706D4"/>
    <w:rsid w:val="00870997"/>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6075"/>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336B"/>
    <w:rsid w:val="00903A3A"/>
    <w:rsid w:val="00904510"/>
    <w:rsid w:val="009052A6"/>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7868"/>
    <w:rsid w:val="009279D3"/>
    <w:rsid w:val="00927B3F"/>
    <w:rsid w:val="00930644"/>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15FA"/>
    <w:rsid w:val="00AE23EE"/>
    <w:rsid w:val="00AE2540"/>
    <w:rsid w:val="00AE2559"/>
    <w:rsid w:val="00AE27AC"/>
    <w:rsid w:val="00AE33F2"/>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3A5"/>
    <w:rsid w:val="00D7268D"/>
    <w:rsid w:val="00D727C0"/>
    <w:rsid w:val="00D73192"/>
    <w:rsid w:val="00D73427"/>
    <w:rsid w:val="00D73A16"/>
    <w:rsid w:val="00D74277"/>
    <w:rsid w:val="00D74AEC"/>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47"/>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A61"/>
    <w:rsid w:val="00F81EE3"/>
    <w:rsid w:val="00F82BAD"/>
    <w:rsid w:val="00F8300F"/>
    <w:rsid w:val="00F835FD"/>
    <w:rsid w:val="00F837BA"/>
    <w:rsid w:val="00F8389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34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